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numPr>
          <w:ilvl w:val="0"/>
          <w:numId w:val="1"/>
        </w:numPr>
        <w:spacing w:before="240" w:after="120"/>
        <w:ind w:left="643" w:hanging="643" w:hangingChars="200"/>
        <w:jc w:val="center"/>
        <w:rPr>
          <w:rFonts w:ascii="仿宋" w:hAnsi="仿宋"/>
          <w:sz w:val="32"/>
          <w:szCs w:val="32"/>
        </w:rPr>
      </w:pPr>
      <w:bookmarkStart w:id="0" w:name="_Toc19810"/>
      <w:bookmarkStart w:id="1" w:name="_Toc48203666"/>
      <w:r>
        <w:rPr>
          <w:rFonts w:hint="eastAsia" w:ascii="仿宋" w:hAnsi="仿宋"/>
          <w:sz w:val="32"/>
          <w:szCs w:val="32"/>
        </w:rPr>
        <w:t>采购需求</w:t>
      </w:r>
      <w:bookmarkEnd w:id="0"/>
      <w:bookmarkEnd w:id="1"/>
    </w:p>
    <w:p>
      <w:pPr>
        <w:pStyle w:val="6"/>
        <w:spacing w:line="360" w:lineRule="auto"/>
        <w:ind w:firstLine="480"/>
        <w:jc w:val="left"/>
        <w:rPr>
          <w:rFonts w:ascii="仿宋" w:hAnsi="仿宋" w:cs="宋体"/>
          <w:b/>
          <w:color w:val="000000"/>
          <w:szCs w:val="24"/>
        </w:rPr>
      </w:pPr>
      <w:bookmarkStart w:id="2" w:name="_Toc353290029"/>
      <w:bookmarkStart w:id="3" w:name="_Toc313615510"/>
      <w:bookmarkStart w:id="4" w:name="_Toc184440924"/>
      <w:bookmarkStart w:id="5" w:name="_Toc212400489"/>
      <w:bookmarkStart w:id="6" w:name="_Toc8918"/>
      <w:bookmarkStart w:id="7" w:name="_Toc376872379"/>
      <w:r>
        <w:rPr>
          <w:rFonts w:hint="eastAsia" w:ascii="仿宋" w:hAnsi="仿宋" w:cs="宋体"/>
          <w:color w:val="000000"/>
          <w:szCs w:val="24"/>
        </w:rPr>
        <w:t>说明：1.供应商在响应文件《采购需求响应、偏离说明表》中应对以下条款进行响应描述或偏离说明。未进行响应描述或偏离说明的</w:t>
      </w:r>
      <w:r>
        <w:rPr>
          <w:rFonts w:hint="eastAsia" w:ascii="仿宋" w:hAnsi="仿宋" w:cs="宋体"/>
          <w:szCs w:val="24"/>
        </w:rPr>
        <w:t>，按照</w:t>
      </w:r>
      <w:r>
        <w:rPr>
          <w:rFonts w:hint="eastAsia" w:ascii="仿宋" w:hAnsi="仿宋" w:cs="宋体"/>
          <w:b/>
          <w:szCs w:val="24"/>
        </w:rPr>
        <w:t>无效</w:t>
      </w:r>
      <w:r>
        <w:rPr>
          <w:rFonts w:hint="eastAsia" w:ascii="仿宋" w:hAnsi="仿宋" w:cs="宋体"/>
          <w:b/>
          <w:szCs w:val="24"/>
          <w:u w:color="FFFFFF" w:themeColor="background1"/>
        </w:rPr>
        <w:t>响应</w:t>
      </w:r>
      <w:r>
        <w:rPr>
          <w:rFonts w:hint="eastAsia" w:ascii="仿宋" w:hAnsi="仿宋" w:cs="宋体"/>
          <w:b/>
          <w:szCs w:val="24"/>
        </w:rPr>
        <w:t>处理</w:t>
      </w:r>
      <w:r>
        <w:rPr>
          <w:rFonts w:hint="eastAsia" w:ascii="仿宋" w:hAnsi="仿宋" w:cs="宋体"/>
          <w:szCs w:val="24"/>
        </w:rPr>
        <w:t>。</w:t>
      </w:r>
    </w:p>
    <w:p>
      <w:pPr>
        <w:spacing w:line="360" w:lineRule="auto"/>
        <w:ind w:firstLine="600"/>
        <w:rPr>
          <w:rFonts w:ascii="仿宋" w:hAnsi="仿宋" w:cs="仿宋"/>
          <w:b/>
          <w:szCs w:val="24"/>
        </w:rPr>
      </w:pPr>
      <w:r>
        <w:rPr>
          <w:rFonts w:hint="eastAsia" w:ascii="仿宋" w:hAnsi="仿宋" w:cs="宋体"/>
          <w:color w:val="000000"/>
          <w:szCs w:val="24"/>
        </w:rPr>
        <w:t>2.磋商文件中“★”标注的技术服务及商务要求，应满足或优于，如有不满足的其响应按照</w:t>
      </w:r>
      <w:r>
        <w:rPr>
          <w:rFonts w:hint="eastAsia" w:ascii="仿宋" w:hAnsi="仿宋" w:cs="宋体"/>
          <w:b/>
          <w:color w:val="000000"/>
          <w:szCs w:val="24"/>
        </w:rPr>
        <w:t>无效响应处理</w:t>
      </w:r>
      <w:r>
        <w:rPr>
          <w:rFonts w:hint="eastAsia" w:ascii="仿宋" w:hAnsi="仿宋" w:cs="宋体"/>
          <w:color w:val="000000"/>
          <w:szCs w:val="24"/>
        </w:rPr>
        <w:t>。</w:t>
      </w:r>
    </w:p>
    <w:bookmarkEnd w:id="2"/>
    <w:bookmarkEnd w:id="3"/>
    <w:bookmarkEnd w:id="4"/>
    <w:bookmarkEnd w:id="5"/>
    <w:bookmarkEnd w:id="6"/>
    <w:bookmarkEnd w:id="7"/>
    <w:p>
      <w:pPr>
        <w:spacing w:line="360" w:lineRule="auto"/>
        <w:ind w:left="716" w:hanging="716" w:hangingChars="297"/>
        <w:rPr>
          <w:rFonts w:ascii="仿宋" w:hAnsi="仿宋" w:cs="宋体"/>
          <w:b/>
          <w:color w:val="000000"/>
          <w:szCs w:val="24"/>
        </w:rPr>
      </w:pPr>
    </w:p>
    <w:p>
      <w:pPr>
        <w:spacing w:line="500" w:lineRule="exact"/>
        <w:outlineLvl w:val="1"/>
        <w:rPr>
          <w:rFonts w:ascii="仿宋" w:hAnsi="仿宋" w:cs="仿宋"/>
          <w:b/>
          <w:sz w:val="28"/>
          <w:szCs w:val="36"/>
        </w:rPr>
      </w:pPr>
      <w:bookmarkStart w:id="8" w:name="_Toc23878"/>
      <w:r>
        <w:rPr>
          <w:rFonts w:hint="eastAsia" w:ascii="仿宋" w:hAnsi="仿宋" w:cs="仿宋"/>
          <w:b/>
          <w:sz w:val="28"/>
          <w:szCs w:val="36"/>
        </w:rPr>
        <w:t>一、项目概述</w:t>
      </w:r>
      <w:bookmarkEnd w:id="8"/>
    </w:p>
    <w:p>
      <w:pPr>
        <w:pStyle w:val="7"/>
        <w:wordWrap/>
        <w:spacing w:line="480" w:lineRule="exact"/>
        <w:ind w:firstLine="480"/>
        <w:rPr>
          <w:rFonts w:ascii="仿宋_GB2312" w:eastAsia="仿宋_GB2312"/>
          <w:sz w:val="24"/>
          <w:szCs w:val="24"/>
        </w:rPr>
      </w:pPr>
      <w:r>
        <w:rPr>
          <w:rFonts w:hint="eastAsia" w:ascii="仿宋_GB2312" w:eastAsia="仿宋_GB2312"/>
          <w:sz w:val="24"/>
          <w:szCs w:val="24"/>
        </w:rPr>
        <w:t>人民法院确立“审执有别”的执行管理理念，有效落实“三统一”执行管理机制。执行指挥中心需要覆盖全市法院所有执行法官、社会公众、涉案当事人等多种用户，并需要提供执行工作管控、决策分析、指挥监督协调服务。执行指挥中心建成后需要具备面向全市两级法院的执行法官、社会公众、执行涉案当事人以及政府单位、协执单位的服务能力，面向全市法院执行业务提供工作管控、决策分析、协调指挥等多项服务。</w:t>
      </w:r>
    </w:p>
    <w:p>
      <w:pPr>
        <w:spacing w:line="500" w:lineRule="exact"/>
        <w:outlineLvl w:val="1"/>
        <w:rPr>
          <w:rFonts w:ascii="仿宋" w:hAnsi="仿宋" w:cs="仿宋"/>
          <w:b/>
          <w:sz w:val="28"/>
          <w:szCs w:val="36"/>
        </w:rPr>
      </w:pPr>
      <w:bookmarkStart w:id="9" w:name="_Toc22901"/>
      <w:r>
        <w:rPr>
          <w:rFonts w:hint="eastAsia" w:ascii="仿宋" w:hAnsi="仿宋" w:cs="仿宋"/>
          <w:b/>
          <w:sz w:val="28"/>
          <w:szCs w:val="36"/>
        </w:rPr>
        <w:t>二、系统组成</w:t>
      </w:r>
      <w:bookmarkEnd w:id="9"/>
    </w:p>
    <w:p>
      <w:pPr>
        <w:pStyle w:val="7"/>
        <w:wordWrap/>
        <w:spacing w:line="480" w:lineRule="exact"/>
        <w:ind w:firstLine="480"/>
        <w:rPr>
          <w:rFonts w:ascii="仿宋_GB2312" w:eastAsia="仿宋_GB2312"/>
          <w:sz w:val="24"/>
          <w:szCs w:val="24"/>
        </w:rPr>
      </w:pPr>
      <w:r>
        <w:rPr>
          <w:rFonts w:hint="eastAsia" w:ascii="仿宋_GB2312" w:eastAsia="仿宋_GB2312"/>
          <w:sz w:val="24"/>
          <w:szCs w:val="24"/>
        </w:rPr>
        <w:t>我院本次项目建设包括：音视频建设版块，执行调度版块，智能电话语音存证版块，以及原有系统迁移等四部分组成。</w:t>
      </w:r>
    </w:p>
    <w:p>
      <w:pPr>
        <w:pStyle w:val="7"/>
        <w:wordWrap/>
        <w:spacing w:line="480" w:lineRule="exact"/>
        <w:ind w:firstLine="480"/>
        <w:rPr>
          <w:rFonts w:ascii="仿宋_GB2312" w:eastAsia="仿宋_GB2312"/>
          <w:sz w:val="24"/>
          <w:szCs w:val="24"/>
        </w:rPr>
      </w:pPr>
      <w:r>
        <w:rPr>
          <w:rFonts w:hint="eastAsia" w:ascii="仿宋_GB2312" w:eastAsia="仿宋_GB2312"/>
          <w:sz w:val="24"/>
          <w:szCs w:val="24"/>
        </w:rPr>
        <w:t>指挥中心音视频系统需迁移原有应用系统和相关硬件设备，利旧12楼拼接屏，搭建60寸3*6拼接等离子显示屏系统，利旧原有执行指挥控制终端，新建执行指挥中心扩声系统、执行指挥中心三色LED屏系统，以及执行指挥叫中心智能集中控制系统。系统的建设应包括信息点、音视频线路及网络综合布线系统等。</w:t>
      </w:r>
    </w:p>
    <w:p>
      <w:pPr>
        <w:pStyle w:val="7"/>
        <w:wordWrap/>
        <w:spacing w:line="480" w:lineRule="exact"/>
        <w:ind w:firstLine="480"/>
        <w:rPr>
          <w:rFonts w:ascii="仿宋_GB2312" w:eastAsia="仿宋_GB2312"/>
          <w:sz w:val="24"/>
          <w:szCs w:val="24"/>
        </w:rPr>
      </w:pPr>
      <w:r>
        <w:rPr>
          <w:rFonts w:hint="eastAsia" w:ascii="仿宋_GB2312" w:eastAsia="仿宋_GB2312"/>
          <w:sz w:val="24"/>
          <w:szCs w:val="24"/>
        </w:rPr>
        <w:t>会议中心音视频系统建设内容为更换LED显示大屏及相关显示信号控制系统，系统建成后将满足会议中心视频会议显示、交流报告会多媒体显示、应急指挥等多种音视频功能。同时还包括视频信息点、地插等高清线路的敷设。系统建成后将极大地改善现有会议中心的视频显示效果，满足会议中心多功能场景使用的需求。</w:t>
      </w:r>
    </w:p>
    <w:p>
      <w:pPr>
        <w:pStyle w:val="7"/>
        <w:wordWrap/>
        <w:spacing w:line="480" w:lineRule="exact"/>
        <w:ind w:firstLine="480"/>
        <w:rPr>
          <w:rFonts w:ascii="仿宋_GB2312" w:eastAsia="仿宋_GB2312"/>
          <w:sz w:val="24"/>
          <w:szCs w:val="24"/>
        </w:rPr>
      </w:pPr>
      <w:r>
        <w:rPr>
          <w:rFonts w:hint="eastAsia" w:ascii="仿宋_GB2312" w:eastAsia="仿宋_GB2312"/>
          <w:sz w:val="24"/>
          <w:szCs w:val="24"/>
        </w:rPr>
        <w:t>执行调度版块通过接入单兵和布控球等设备，结合电子地图系统来实现实时画面调取、人员实时定位、轨迹查询回放，可进行跨区域的联合指挥，执行全过程的录音录像，对执法过程实时监督。同时，执行指挥中心也可与前端执行法警进行实时语音对讲和指挥调度，便于工作的指导与监督。后期可将录像资源与法院执行信息管理系统相关联，实现执行指挥所有信息的统一管理和查询，便于后期回溯、统计分析、工作总结等。</w:t>
      </w:r>
    </w:p>
    <w:p>
      <w:pPr>
        <w:pStyle w:val="7"/>
        <w:wordWrap/>
        <w:spacing w:line="480" w:lineRule="exact"/>
        <w:ind w:firstLine="480"/>
        <w:rPr>
          <w:rFonts w:ascii="仿宋_GB2312" w:eastAsia="仿宋_GB2312"/>
          <w:sz w:val="24"/>
          <w:szCs w:val="24"/>
        </w:rPr>
      </w:pPr>
      <w:r>
        <w:rPr>
          <w:rFonts w:hint="eastAsia" w:ascii="仿宋_GB2312" w:eastAsia="仿宋_GB2312"/>
          <w:sz w:val="24"/>
          <w:szCs w:val="24"/>
        </w:rPr>
        <w:t>智能电话语音存证版块符合审判/执行流程管理系统、随案同步的电子卷宗管理系统、综合送达管理系统等业务系统的要求，为实现随案同步的音频、视频对接存储，提供了必要的技术基础支撑。系统建成后将能够极大地减轻法官、书记员的事务工作负荷和强度，实现同步推进电子卷宗深度利用向纵深和广度发展。</w:t>
      </w:r>
    </w:p>
    <w:p>
      <w:pPr>
        <w:pStyle w:val="7"/>
        <w:wordWrap/>
        <w:spacing w:line="480" w:lineRule="exact"/>
        <w:ind w:firstLine="480"/>
        <w:rPr>
          <w:rFonts w:ascii="仿宋_GB2312" w:eastAsia="仿宋_GB2312"/>
          <w:sz w:val="24"/>
          <w:szCs w:val="24"/>
        </w:rPr>
      </w:pPr>
      <w:r>
        <w:rPr>
          <w:rFonts w:hint="eastAsia" w:ascii="仿宋_GB2312" w:eastAsia="仿宋_GB2312"/>
          <w:sz w:val="24"/>
          <w:szCs w:val="24"/>
        </w:rPr>
        <w:t>项目内容还包括原执行指挥中心在用系统设备硬件及软件的利旧迁移，以及十二楼会议中心的原有系统设备硬件的利旧迁移。以及本项目各系统相关的技术培训服务，质保期内的重大事件现场保障、应急备品备件更换服务，以及质保期内的其它售后服务。</w:t>
      </w:r>
    </w:p>
    <w:p>
      <w:pPr>
        <w:spacing w:line="500" w:lineRule="exact"/>
        <w:outlineLvl w:val="1"/>
        <w:rPr>
          <w:rFonts w:ascii="仿宋" w:hAnsi="仿宋" w:cs="仿宋"/>
          <w:b/>
          <w:sz w:val="28"/>
          <w:szCs w:val="36"/>
        </w:rPr>
      </w:pPr>
      <w:bookmarkStart w:id="10" w:name="_Toc16776"/>
      <w:r>
        <w:rPr>
          <w:rFonts w:hint="eastAsia" w:ascii="仿宋" w:hAnsi="仿宋" w:cs="仿宋"/>
          <w:b/>
          <w:sz w:val="28"/>
          <w:szCs w:val="36"/>
        </w:rPr>
        <w:t>三、功能要求</w:t>
      </w:r>
      <w:bookmarkEnd w:id="10"/>
      <w:bookmarkStart w:id="11" w:name="_Toc86130794"/>
    </w:p>
    <w:p>
      <w:pPr>
        <w:spacing w:line="500" w:lineRule="exact"/>
        <w:outlineLvl w:val="2"/>
        <w:rPr>
          <w:rFonts w:ascii="黑体" w:hAnsi="黑体" w:eastAsia="黑体"/>
          <w:b/>
          <w:szCs w:val="32"/>
        </w:rPr>
      </w:pPr>
      <w:r>
        <w:rPr>
          <w:rFonts w:hint="eastAsia" w:ascii="仿宋_GB2312" w:eastAsia="仿宋_GB2312"/>
          <w:b/>
          <w:szCs w:val="32"/>
        </w:rPr>
        <w:t>（一）音视频建设版块</w:t>
      </w:r>
      <w:bookmarkEnd w:id="11"/>
    </w:p>
    <w:p>
      <w:pPr>
        <w:pStyle w:val="7"/>
        <w:wordWrap/>
        <w:spacing w:line="480" w:lineRule="exact"/>
        <w:ind w:firstLine="480"/>
        <w:rPr>
          <w:rFonts w:ascii="仿宋_GB2312" w:eastAsia="仿宋_GB2312"/>
          <w:sz w:val="24"/>
          <w:szCs w:val="24"/>
        </w:rPr>
      </w:pPr>
      <w:r>
        <w:rPr>
          <w:rFonts w:hint="eastAsia" w:ascii="仿宋_GB2312" w:eastAsia="仿宋_GB2312"/>
          <w:sz w:val="24"/>
          <w:szCs w:val="24"/>
        </w:rPr>
        <w:t>指挥中心及会议中心音视频建设，均应能根据不同的业务应用需求，设置常用的信号显示模式，即综合模式、会商模式、综合展示监控模式、执行工作展现模式、业务信息展现模式、会议监控模式、运维模式、指挥模式、工作汇报模式等，也可以根据实际应用需求现场设置要展示的画面模式。</w:t>
      </w:r>
      <w:bookmarkStart w:id="12" w:name="_Toc517810955"/>
      <w:bookmarkStart w:id="13" w:name="_Toc86130795"/>
    </w:p>
    <w:p>
      <w:pPr>
        <w:pStyle w:val="7"/>
        <w:wordWrap/>
        <w:spacing w:line="500" w:lineRule="exact"/>
        <w:ind w:firstLine="442"/>
        <w:rPr>
          <w:rFonts w:ascii="仿宋_GB2312" w:eastAsia="仿宋_GB2312"/>
          <w:sz w:val="22"/>
          <w:szCs w:val="22"/>
        </w:rPr>
      </w:pPr>
      <w:r>
        <w:rPr>
          <w:rFonts w:hint="eastAsia" w:ascii="仿宋_GB2312" w:eastAsia="仿宋_GB2312"/>
          <w:b/>
          <w:sz w:val="22"/>
          <w:szCs w:val="22"/>
        </w:rPr>
        <w:t>1、指挥中心显示</w:t>
      </w:r>
      <w:bookmarkEnd w:id="12"/>
      <w:r>
        <w:rPr>
          <w:rFonts w:hint="eastAsia" w:ascii="仿宋_GB2312" w:eastAsia="仿宋_GB2312"/>
          <w:b/>
          <w:sz w:val="22"/>
          <w:szCs w:val="22"/>
        </w:rPr>
        <w:t>屏</w:t>
      </w:r>
      <w:bookmarkEnd w:id="13"/>
    </w:p>
    <w:p>
      <w:pPr>
        <w:pStyle w:val="7"/>
        <w:wordWrap/>
        <w:spacing w:line="480" w:lineRule="exact"/>
        <w:ind w:firstLine="480"/>
        <w:rPr>
          <w:rFonts w:ascii="仿宋_GB2312" w:eastAsia="仿宋_GB2312"/>
          <w:sz w:val="24"/>
          <w:szCs w:val="24"/>
        </w:rPr>
      </w:pPr>
      <w:r>
        <w:rPr>
          <w:rFonts w:hint="eastAsia" w:ascii="仿宋_GB2312" w:eastAsia="仿宋_GB2312"/>
          <w:sz w:val="24"/>
          <w:szCs w:val="24"/>
        </w:rPr>
        <w:t>指挥中心显示屏采用60寸等离子3*6拼接显示系统，以及拼接处理器、高清混合矩阵系统，系统设备利旧十二楼会议室拼接屏。</w:t>
      </w:r>
    </w:p>
    <w:p>
      <w:pPr>
        <w:pStyle w:val="7"/>
        <w:wordWrap/>
        <w:spacing w:line="480" w:lineRule="exact"/>
        <w:ind w:firstLine="480"/>
        <w:rPr>
          <w:rFonts w:ascii="仿宋_GB2312" w:eastAsia="仿宋_GB2312"/>
          <w:sz w:val="24"/>
          <w:szCs w:val="24"/>
        </w:rPr>
      </w:pPr>
      <w:r>
        <w:rPr>
          <w:rFonts w:hint="eastAsia" w:ascii="仿宋_GB2312" w:eastAsia="仿宋_GB2312"/>
          <w:sz w:val="24"/>
          <w:szCs w:val="24"/>
        </w:rPr>
        <w:t>指挥中心显示屏是执行指挥中心各类音视频以及执行应用系统图像信号的集中展示和控制的重要途径与手段，指挥中心具备视频会议会商、执行工作综合展示监控平台，可展示法院执行工作动态，便于执行工作监督管理、督导和参观。支持执行指挥中心以多区域、多元化、多视角的方式对本级法院和下辖法院的执行案件信息进行分析展示。</w:t>
      </w:r>
      <w:bookmarkStart w:id="14" w:name="_Toc86130796"/>
    </w:p>
    <w:p>
      <w:pPr>
        <w:spacing w:line="500" w:lineRule="exact"/>
        <w:rPr>
          <w:rFonts w:ascii="仿宋_GB2312" w:eastAsia="仿宋_GB2312"/>
          <w:sz w:val="22"/>
          <w:szCs w:val="28"/>
        </w:rPr>
      </w:pPr>
      <w:r>
        <w:rPr>
          <w:rFonts w:hint="eastAsia" w:ascii="仿宋_GB2312" w:eastAsia="仿宋_GB2312"/>
          <w:b/>
          <w:sz w:val="22"/>
          <w:szCs w:val="28"/>
        </w:rPr>
        <w:t xml:space="preserve">    2、会议中心显示屏</w:t>
      </w:r>
      <w:bookmarkEnd w:id="14"/>
    </w:p>
    <w:p>
      <w:pPr>
        <w:pStyle w:val="7"/>
        <w:wordWrap/>
        <w:spacing w:line="480" w:lineRule="exact"/>
        <w:ind w:firstLine="480"/>
        <w:rPr>
          <w:rFonts w:ascii="仿宋_GB2312" w:eastAsia="仿宋_GB2312"/>
          <w:sz w:val="24"/>
          <w:szCs w:val="24"/>
        </w:rPr>
      </w:pPr>
      <w:r>
        <w:rPr>
          <w:rFonts w:hint="eastAsia" w:ascii="仿宋_GB2312" w:eastAsia="仿宋_GB2312"/>
          <w:sz w:val="24"/>
          <w:szCs w:val="24"/>
        </w:rPr>
        <w:t>会议中心新建采用COB倒装技术的LED显示屏，大屏面积约31平米，像素间距P1.27，总像素不低于10080*1890，并配置拼接处理器及高清矩阵等设备，以满足大屏显示及信号切换等功能需求。</w:t>
      </w:r>
    </w:p>
    <w:p>
      <w:pPr>
        <w:pStyle w:val="7"/>
        <w:wordWrap/>
        <w:spacing w:line="480" w:lineRule="exact"/>
        <w:ind w:firstLine="480"/>
        <w:rPr>
          <w:rFonts w:ascii="仿宋_GB2312" w:eastAsia="仿宋_GB2312"/>
          <w:sz w:val="24"/>
          <w:szCs w:val="24"/>
        </w:rPr>
      </w:pPr>
      <w:r>
        <w:rPr>
          <w:rFonts w:hint="eastAsia" w:ascii="仿宋_GB2312" w:eastAsia="仿宋_GB2312"/>
          <w:sz w:val="24"/>
          <w:szCs w:val="24"/>
        </w:rPr>
        <w:t>大屏显示系统采用3*16:9分区域显示方式，整个显示墙通过矩阵和拼接融合处理器等设备进行图像分配处理，需满足各视频信号输入输出的需求，并根据实际需求进行多种业务模式的展示。</w:t>
      </w:r>
    </w:p>
    <w:p>
      <w:pPr>
        <w:pStyle w:val="7"/>
        <w:wordWrap/>
        <w:spacing w:line="480" w:lineRule="exact"/>
        <w:ind w:firstLine="480"/>
        <w:rPr>
          <w:rFonts w:ascii="仿宋_GB2312" w:eastAsia="仿宋_GB2312"/>
          <w:sz w:val="24"/>
          <w:szCs w:val="24"/>
        </w:rPr>
      </w:pPr>
      <w:r>
        <w:rPr>
          <w:rFonts w:hint="eastAsia" w:ascii="仿宋_GB2312" w:eastAsia="仿宋_GB2312"/>
          <w:sz w:val="24"/>
          <w:szCs w:val="24"/>
        </w:rPr>
        <w:t>视频显示模式的设计是视频显示系统的建设重点，通过显示屏、拼接控制器、信号源的配合，在集控系统的统一调度下，可以灵活地对设置好的显示模式进行调度切换，以实现展示内容全面、组合丰富、画质效果好、观看与指挥应用直观的效果。</w:t>
      </w:r>
    </w:p>
    <w:p>
      <w:pPr>
        <w:pStyle w:val="7"/>
        <w:wordWrap/>
        <w:spacing w:line="480" w:lineRule="exact"/>
        <w:ind w:firstLine="480"/>
        <w:rPr>
          <w:rFonts w:ascii="仿宋_GB2312" w:eastAsia="仿宋_GB2312"/>
          <w:sz w:val="24"/>
          <w:szCs w:val="24"/>
        </w:rPr>
      </w:pPr>
      <w:r>
        <w:rPr>
          <w:rFonts w:hint="eastAsia" w:ascii="仿宋_GB2312" w:eastAsia="仿宋_GB2312"/>
          <w:sz w:val="24"/>
          <w:szCs w:val="24"/>
        </w:rPr>
        <w:t>本次拟采购的LED大屏及相关附属设备必须性能稳定，支持7*24小时*365天工作。为保证信息安全、稳定性与一致性，不接受OEM或ODM产品。投标人提供LED显示单元、控制系统、控制软件均采用具有完全自主知识产权的同一品牌、同一厂家的原厂原装全新产品。投标时须分别提供所投品牌具有自主知识产权的佐证文件复印件并加盖投标人公章。</w:t>
      </w:r>
    </w:p>
    <w:p>
      <w:pPr>
        <w:pStyle w:val="7"/>
        <w:wordWrap/>
        <w:spacing w:line="480" w:lineRule="exact"/>
        <w:ind w:firstLine="480"/>
        <w:rPr>
          <w:rFonts w:ascii="仿宋_GB2312" w:eastAsia="仿宋_GB2312"/>
          <w:sz w:val="24"/>
          <w:szCs w:val="24"/>
        </w:rPr>
      </w:pPr>
      <w:r>
        <w:rPr>
          <w:rFonts w:hint="eastAsia" w:ascii="仿宋_GB2312" w:eastAsia="仿宋_GB2312"/>
          <w:sz w:val="24"/>
          <w:szCs w:val="24"/>
        </w:rPr>
        <w:t>投标产品品牌厂商应通过ISO9001:2015质量管理体系认证、ISO14001:2015环境管理体系认证、ISO45001:2018职业健康安全管理体系认证，提供相关认证证书复印件并加盖投标人公章。</w:t>
      </w:r>
    </w:p>
    <w:p>
      <w:pPr>
        <w:pStyle w:val="7"/>
        <w:wordWrap/>
        <w:spacing w:line="480" w:lineRule="exact"/>
        <w:ind w:firstLine="480"/>
        <w:rPr>
          <w:rFonts w:ascii="仿宋_GB2312" w:eastAsia="仿宋_GB2312"/>
          <w:sz w:val="24"/>
          <w:szCs w:val="24"/>
        </w:rPr>
      </w:pPr>
      <w:r>
        <w:rPr>
          <w:rFonts w:hint="eastAsia" w:ascii="仿宋_GB2312" w:eastAsia="仿宋_GB2312"/>
          <w:sz w:val="24"/>
          <w:szCs w:val="24"/>
        </w:rPr>
        <w:t>同时，为确保所投产品的可靠性及原厂长期售后服务质量，避免LED行业混乱的贴牌、组装、关键部件不规范等行为，所投LED显示单元应通过CCC认证。</w:t>
      </w:r>
    </w:p>
    <w:p>
      <w:pPr>
        <w:spacing w:line="500" w:lineRule="exact"/>
        <w:ind w:firstLine="640"/>
        <w:rPr>
          <w:rFonts w:ascii="仿宋" w:hAnsi="仿宋" w:cs="仿宋"/>
          <w:b/>
          <w:sz w:val="22"/>
          <w:szCs w:val="28"/>
        </w:rPr>
      </w:pPr>
      <w:r>
        <w:rPr>
          <w:rFonts w:hint="eastAsia" w:ascii="仿宋" w:hAnsi="仿宋" w:cs="仿宋"/>
          <w:b/>
          <w:sz w:val="22"/>
          <w:szCs w:val="28"/>
        </w:rPr>
        <w:t>3、音视频信号调度</w:t>
      </w:r>
    </w:p>
    <w:p>
      <w:pPr>
        <w:pStyle w:val="7"/>
        <w:wordWrap/>
        <w:spacing w:line="480" w:lineRule="exact"/>
        <w:ind w:firstLine="480"/>
        <w:rPr>
          <w:rFonts w:ascii="仿宋_GB2312" w:eastAsia="仿宋_GB2312"/>
          <w:sz w:val="24"/>
          <w:szCs w:val="24"/>
        </w:rPr>
      </w:pPr>
      <w:r>
        <w:rPr>
          <w:rFonts w:hint="eastAsia" w:ascii="仿宋_GB2312" w:eastAsia="仿宋_GB2312"/>
          <w:sz w:val="24"/>
          <w:szCs w:val="24"/>
        </w:rPr>
        <w:t>音视频信号调度系统应满足执行指挥实际环境和使用需求，按实际需求确定具体数量，且箱体卡槽应有冗余，支持扩展。具体包括但不限于：</w:t>
      </w:r>
    </w:p>
    <w:p>
      <w:pPr>
        <w:pStyle w:val="7"/>
        <w:wordWrap/>
        <w:spacing w:line="480" w:lineRule="exact"/>
        <w:ind w:firstLine="480"/>
        <w:rPr>
          <w:rFonts w:ascii="仿宋_GB2312" w:eastAsia="仿宋_GB2312"/>
          <w:sz w:val="24"/>
          <w:szCs w:val="24"/>
        </w:rPr>
      </w:pPr>
      <w:r>
        <w:rPr>
          <w:rFonts w:hint="eastAsia" w:ascii="仿宋_GB2312" w:eastAsia="仿宋_GB2312"/>
          <w:sz w:val="24"/>
          <w:szCs w:val="24"/>
        </w:rPr>
        <w:t>1、高清视频会议终端及执行会商电视墙服务器，实现执行指挥中心执行会商功能，实现多路执行会商音视频信号的投射。</w:t>
      </w:r>
    </w:p>
    <w:p>
      <w:pPr>
        <w:pStyle w:val="7"/>
        <w:wordWrap/>
        <w:spacing w:line="480" w:lineRule="exact"/>
        <w:ind w:firstLine="480"/>
        <w:rPr>
          <w:rFonts w:ascii="仿宋_GB2312" w:eastAsia="仿宋_GB2312"/>
          <w:sz w:val="24"/>
          <w:szCs w:val="24"/>
        </w:rPr>
      </w:pPr>
      <w:r>
        <w:rPr>
          <w:rFonts w:hint="eastAsia" w:ascii="仿宋_GB2312" w:eastAsia="仿宋_GB2312"/>
          <w:sz w:val="24"/>
          <w:szCs w:val="24"/>
        </w:rPr>
        <w:t>2、高清摄像机及会议主机，以及执行指挥中心的视频画面的拍摄及执行指挥、会商会议等信号的显示分配。</w:t>
      </w:r>
    </w:p>
    <w:p>
      <w:pPr>
        <w:pStyle w:val="7"/>
        <w:wordWrap/>
        <w:spacing w:line="480" w:lineRule="exact"/>
        <w:ind w:firstLine="480"/>
        <w:rPr>
          <w:rFonts w:ascii="仿宋_GB2312" w:eastAsia="仿宋_GB2312"/>
          <w:sz w:val="24"/>
          <w:szCs w:val="24"/>
        </w:rPr>
      </w:pPr>
      <w:r>
        <w:rPr>
          <w:rFonts w:hint="eastAsia" w:ascii="仿宋_GB2312" w:eastAsia="仿宋_GB2312"/>
          <w:sz w:val="24"/>
          <w:szCs w:val="24"/>
        </w:rPr>
        <w:t>3、根据操作区、控制区、指挥区相应席位数量及业务系统展现的业务系统展现接入设备；并在指挥区、操作区、控制区配置相应数量的插座，满足执行工作演示汇报与执行工作培训等音视频功能需要。</w:t>
      </w:r>
      <w:bookmarkStart w:id="15" w:name="_Toc517810958"/>
      <w:bookmarkStart w:id="16" w:name="_Toc86130798"/>
    </w:p>
    <w:p>
      <w:pPr>
        <w:spacing w:line="500" w:lineRule="exact"/>
        <w:ind w:firstLine="640"/>
        <w:rPr>
          <w:rFonts w:ascii="仿宋" w:hAnsi="仿宋" w:cs="仿宋"/>
          <w:sz w:val="22"/>
          <w:szCs w:val="28"/>
        </w:rPr>
      </w:pPr>
      <w:r>
        <w:rPr>
          <w:rFonts w:hint="eastAsia" w:ascii="仿宋" w:hAnsi="仿宋" w:cs="仿宋"/>
          <w:b/>
          <w:sz w:val="22"/>
          <w:szCs w:val="28"/>
        </w:rPr>
        <w:t>4、中央集中控制</w:t>
      </w:r>
      <w:bookmarkEnd w:id="15"/>
      <w:r>
        <w:rPr>
          <w:rFonts w:hint="eastAsia" w:ascii="仿宋" w:hAnsi="仿宋" w:cs="仿宋"/>
          <w:b/>
          <w:sz w:val="22"/>
          <w:szCs w:val="28"/>
        </w:rPr>
        <w:t>平台</w:t>
      </w:r>
      <w:bookmarkEnd w:id="16"/>
    </w:p>
    <w:p>
      <w:pPr>
        <w:pStyle w:val="7"/>
        <w:wordWrap/>
        <w:spacing w:line="480" w:lineRule="exact"/>
        <w:ind w:firstLine="480"/>
        <w:rPr>
          <w:rFonts w:ascii="仿宋_GB2312" w:eastAsia="仿宋_GB2312"/>
          <w:sz w:val="24"/>
          <w:szCs w:val="24"/>
        </w:rPr>
      </w:pPr>
      <w:r>
        <w:rPr>
          <w:rFonts w:hint="eastAsia" w:ascii="仿宋_GB2312" w:eastAsia="仿宋_GB2312"/>
          <w:sz w:val="24"/>
          <w:szCs w:val="24"/>
        </w:rPr>
        <w:t>执行指挥中心内环境及音视频系统需根据应用场景的不同（如：指挥应用、演讲汇报应用、内部会议应用、业务学习观摩应用、教学片应用、日常应用、非工作状态应用模式），做相应的音视频设备、摄像机、终端设备等系统的模式应用。实现指挥中心的大屏显示系统，音频扩声系统，音视频信号切换系统，计算机信号切换系统，环境效果、视频会议、摄像联动等进行全面、自动化、智能化控制，实现各系统同步或独立操作。</w:t>
      </w:r>
    </w:p>
    <w:p>
      <w:pPr>
        <w:pStyle w:val="7"/>
        <w:wordWrap/>
        <w:spacing w:line="480" w:lineRule="exact"/>
        <w:ind w:firstLine="480"/>
        <w:rPr>
          <w:rFonts w:ascii="仿宋_GB2312" w:eastAsia="仿宋_GB2312"/>
          <w:sz w:val="24"/>
          <w:szCs w:val="24"/>
        </w:rPr>
      </w:pPr>
      <w:r>
        <w:rPr>
          <w:rFonts w:hint="eastAsia" w:ascii="仿宋_GB2312" w:eastAsia="仿宋_GB2312"/>
          <w:sz w:val="24"/>
          <w:szCs w:val="24"/>
        </w:rPr>
        <w:t>集中控制平台包括但不限于集中控制主机、串口扩展器、电源控制器、无线触摸屏等设备，统一控制矩阵、拼接控制器、数字音频处理器、摄像机等设备的使用。设计集控系统采用无线触摸屏与有线触摸屏组合的控制输入方式，以达到使用灵活与操作信息全面的要求。</w:t>
      </w:r>
    </w:p>
    <w:p>
      <w:pPr>
        <w:pStyle w:val="7"/>
        <w:wordWrap/>
        <w:spacing w:line="480" w:lineRule="exact"/>
        <w:ind w:firstLine="480"/>
        <w:rPr>
          <w:rFonts w:ascii="仿宋_GB2312" w:eastAsia="仿宋_GB2312"/>
          <w:sz w:val="24"/>
          <w:szCs w:val="24"/>
        </w:rPr>
      </w:pPr>
      <w:r>
        <w:rPr>
          <w:rFonts w:hint="eastAsia" w:ascii="仿宋_GB2312" w:eastAsia="仿宋_GB2312"/>
          <w:sz w:val="24"/>
          <w:szCs w:val="24"/>
        </w:rPr>
        <w:t>中央控制设备集中声（声音）、电（弱电和强电）等设备控制手段于一体，为使用者提供简单、直接的控制方案，使用者能快速掌握整个空间环境各设备的状态和功能。中央控制设备可随不同需要设计程序，如各种会议场景模式，声音模式，口令保护使用权等，配合实际使用情况现场调整。</w:t>
      </w:r>
    </w:p>
    <w:p>
      <w:pPr>
        <w:pStyle w:val="7"/>
        <w:wordWrap/>
        <w:spacing w:line="480" w:lineRule="exact"/>
        <w:ind w:firstLine="480"/>
        <w:rPr>
          <w:rFonts w:ascii="仿宋_GB2312" w:eastAsia="仿宋_GB2312"/>
          <w:sz w:val="24"/>
          <w:szCs w:val="24"/>
        </w:rPr>
      </w:pPr>
      <w:r>
        <w:rPr>
          <w:rFonts w:hint="eastAsia" w:ascii="仿宋_GB2312" w:eastAsia="仿宋_GB2312"/>
          <w:sz w:val="24"/>
          <w:szCs w:val="24"/>
        </w:rPr>
        <w:t>执行指挥中心的所有多媒体设备播放、矩阵切换系统的信号调用、发言系统及摄像头控制等周边环境设备都由控制室集中控制，管理人员和主席也可根据权限设定，通过密码控制全部或部分功能。</w:t>
      </w:r>
      <w:bookmarkStart w:id="17" w:name="_Toc517810960"/>
      <w:bookmarkStart w:id="18" w:name="_Toc86130799"/>
    </w:p>
    <w:p>
      <w:pPr>
        <w:spacing w:line="500" w:lineRule="exact"/>
        <w:ind w:firstLine="640"/>
        <w:rPr>
          <w:rFonts w:ascii="仿宋_GB2312" w:eastAsia="仿宋_GB2312"/>
          <w:sz w:val="22"/>
          <w:szCs w:val="28"/>
        </w:rPr>
      </w:pPr>
      <w:r>
        <w:rPr>
          <w:rFonts w:hint="eastAsia" w:ascii="仿宋_GB2312" w:eastAsia="仿宋_GB2312"/>
          <w:b/>
          <w:sz w:val="22"/>
          <w:szCs w:val="28"/>
        </w:rPr>
        <w:t>5、工程综合布线</w:t>
      </w:r>
      <w:bookmarkEnd w:id="17"/>
      <w:bookmarkEnd w:id="18"/>
    </w:p>
    <w:p>
      <w:pPr>
        <w:pStyle w:val="7"/>
        <w:wordWrap/>
        <w:spacing w:line="500" w:lineRule="exact"/>
        <w:ind w:firstLine="480"/>
        <w:rPr>
          <w:rFonts w:ascii="仿宋_GB2312" w:eastAsia="仿宋_GB2312"/>
          <w:sz w:val="24"/>
          <w:szCs w:val="24"/>
        </w:rPr>
      </w:pPr>
      <w:r>
        <w:rPr>
          <w:rFonts w:hint="eastAsia" w:ascii="仿宋_GB2312" w:eastAsia="仿宋_GB2312"/>
          <w:sz w:val="24"/>
          <w:szCs w:val="24"/>
        </w:rPr>
        <w:t>指挥中心和会议中心均应采用暗敷方式布线，指挥中心与控制室之间应预先埋设线槽或线管，会议中心也应采用暗敷方式（如破坏装修，应进行修复复原）。线缆敷设时，在不影响美观的情况下尽可能走最短路线。</w:t>
      </w:r>
    </w:p>
    <w:p>
      <w:pPr>
        <w:pStyle w:val="7"/>
        <w:wordWrap/>
        <w:spacing w:line="500" w:lineRule="exact"/>
        <w:ind w:firstLine="480"/>
        <w:rPr>
          <w:rFonts w:ascii="仿宋_GB2312" w:eastAsia="仿宋_GB2312"/>
          <w:sz w:val="24"/>
          <w:szCs w:val="24"/>
        </w:rPr>
      </w:pPr>
      <w:r>
        <w:rPr>
          <w:rFonts w:hint="eastAsia" w:ascii="仿宋_GB2312" w:eastAsia="仿宋_GB2312"/>
          <w:sz w:val="24"/>
          <w:szCs w:val="24"/>
        </w:rPr>
        <w:t>视频、音频、通信电缆与电源线应分开布放。布线时需要布放备用线缆。</w:t>
      </w:r>
    </w:p>
    <w:p>
      <w:pPr>
        <w:pStyle w:val="7"/>
        <w:wordWrap/>
        <w:spacing w:line="500" w:lineRule="exact"/>
        <w:ind w:firstLine="480"/>
        <w:rPr>
          <w:rFonts w:ascii="仿宋_GB2312" w:eastAsia="仿宋_GB2312"/>
          <w:sz w:val="24"/>
          <w:szCs w:val="24"/>
        </w:rPr>
      </w:pPr>
      <w:r>
        <w:rPr>
          <w:rFonts w:hint="eastAsia" w:ascii="仿宋_GB2312" w:eastAsia="仿宋_GB2312"/>
          <w:sz w:val="24"/>
          <w:szCs w:val="24"/>
        </w:rPr>
        <w:t>布放网络线路时，终端与交换机距离不超过90m，采用非屏蔽六类双绞线。</w:t>
      </w:r>
      <w:bookmarkStart w:id="19" w:name="_Toc86130800"/>
    </w:p>
    <w:p>
      <w:pPr>
        <w:pStyle w:val="7"/>
        <w:wordWrap/>
        <w:spacing w:line="500" w:lineRule="exact"/>
        <w:ind w:firstLine="482"/>
        <w:outlineLvl w:val="2"/>
        <w:rPr>
          <w:rFonts w:ascii="仿宋_GB2312" w:eastAsia="仿宋_GB2312"/>
          <w:b/>
          <w:sz w:val="24"/>
          <w:szCs w:val="24"/>
        </w:rPr>
      </w:pPr>
      <w:r>
        <w:rPr>
          <w:rFonts w:hint="eastAsia" w:ascii="仿宋_GB2312" w:eastAsia="仿宋_GB2312"/>
          <w:b/>
          <w:sz w:val="24"/>
          <w:szCs w:val="24"/>
        </w:rPr>
        <w:t>（二）执行调度版块</w:t>
      </w:r>
      <w:bookmarkEnd w:id="19"/>
    </w:p>
    <w:p>
      <w:pPr>
        <w:pStyle w:val="7"/>
        <w:wordWrap/>
        <w:spacing w:line="500" w:lineRule="exact"/>
        <w:ind w:firstLine="480"/>
        <w:rPr>
          <w:rFonts w:ascii="仿宋_GB2312" w:eastAsia="仿宋_GB2312"/>
          <w:sz w:val="24"/>
          <w:szCs w:val="24"/>
        </w:rPr>
      </w:pPr>
      <w:r>
        <w:rPr>
          <w:rFonts w:hint="eastAsia" w:ascii="仿宋_GB2312" w:eastAsia="仿宋_GB2312"/>
          <w:sz w:val="24"/>
          <w:szCs w:val="24"/>
        </w:rPr>
        <w:t>执行调度版块需提供平台（仅含基础应用，不包含执法管理和指挥调度等业务应用，相关场景需要根据应用深入二次开发）、双路服务器、存储产品设备各一套</w:t>
      </w:r>
      <w:r>
        <w:rPr>
          <w:rFonts w:hint="eastAsia" w:ascii="仿宋_GB2312" w:eastAsia="仿宋_GB2312"/>
          <w:b/>
          <w:sz w:val="24"/>
          <w:szCs w:val="24"/>
        </w:rPr>
        <w:t>试用</w:t>
      </w:r>
      <w:r>
        <w:rPr>
          <w:rFonts w:hint="eastAsia" w:ascii="仿宋_GB2312" w:eastAsia="仿宋_GB2312"/>
          <w:sz w:val="24"/>
          <w:szCs w:val="24"/>
        </w:rPr>
        <w:t>，系统平台试用期三个月。</w:t>
      </w:r>
    </w:p>
    <w:p>
      <w:pPr>
        <w:pStyle w:val="7"/>
        <w:wordWrap/>
        <w:spacing w:line="500" w:lineRule="exact"/>
        <w:ind w:firstLine="482"/>
        <w:rPr>
          <w:rFonts w:ascii="仿宋_GB2312" w:eastAsia="仿宋_GB2312"/>
          <w:sz w:val="24"/>
          <w:szCs w:val="24"/>
        </w:rPr>
      </w:pPr>
      <w:r>
        <w:rPr>
          <w:rFonts w:hint="eastAsia" w:ascii="仿宋_GB2312" w:eastAsia="仿宋_GB2312"/>
          <w:b/>
          <w:sz w:val="24"/>
          <w:szCs w:val="24"/>
        </w:rPr>
        <w:t>双路服务器的配置不低于：</w:t>
      </w:r>
      <w:r>
        <w:rPr>
          <w:rFonts w:hint="eastAsia" w:ascii="仿宋_GB2312" w:eastAsia="仿宋_GB2312"/>
          <w:sz w:val="24"/>
          <w:szCs w:val="24"/>
        </w:rPr>
        <w:t>4210R×2/32G DDR4×4/600G 10K SAS×2（8盘位，RAID 1）/SAS_HBA/1GbE*2 电×1/550W(1＋1)/3Y</w:t>
      </w:r>
    </w:p>
    <w:p>
      <w:pPr>
        <w:pStyle w:val="7"/>
        <w:wordWrap/>
        <w:spacing w:line="500" w:lineRule="exact"/>
        <w:ind w:firstLine="480"/>
        <w:rPr>
          <w:rFonts w:ascii="仿宋_GB2312" w:eastAsia="仿宋_GB2312"/>
          <w:sz w:val="24"/>
          <w:szCs w:val="24"/>
        </w:rPr>
      </w:pPr>
      <w:r>
        <w:rPr>
          <w:rFonts w:hint="eastAsia" w:ascii="仿宋_GB2312" w:eastAsia="仿宋_GB2312"/>
          <w:sz w:val="24"/>
          <w:szCs w:val="24"/>
        </w:rPr>
        <w:t>2U双路标准机架式服务器</w:t>
      </w:r>
    </w:p>
    <w:p>
      <w:pPr>
        <w:pStyle w:val="7"/>
        <w:wordWrap/>
        <w:spacing w:line="500" w:lineRule="exact"/>
        <w:ind w:firstLine="480"/>
        <w:rPr>
          <w:rFonts w:ascii="仿宋_GB2312" w:eastAsia="仿宋_GB2312"/>
          <w:sz w:val="24"/>
          <w:szCs w:val="24"/>
        </w:rPr>
      </w:pPr>
      <w:r>
        <w:rPr>
          <w:rFonts w:hint="eastAsia" w:ascii="仿宋_GB2312" w:eastAsia="仿宋_GB2312"/>
          <w:sz w:val="24"/>
          <w:szCs w:val="24"/>
        </w:rPr>
        <w:t>CPU：2颗处理器，核数≥10核，主频≥2.4GHz</w:t>
      </w:r>
    </w:p>
    <w:p>
      <w:pPr>
        <w:pStyle w:val="7"/>
        <w:wordWrap/>
        <w:spacing w:line="500" w:lineRule="exact"/>
        <w:ind w:firstLine="480"/>
        <w:rPr>
          <w:rFonts w:ascii="仿宋_GB2312" w:eastAsia="仿宋_GB2312"/>
          <w:sz w:val="24"/>
          <w:szCs w:val="24"/>
        </w:rPr>
      </w:pPr>
      <w:r>
        <w:rPr>
          <w:rFonts w:hint="eastAsia" w:ascii="仿宋_GB2312" w:eastAsia="仿宋_GB2312"/>
          <w:sz w:val="24"/>
          <w:szCs w:val="24"/>
        </w:rPr>
        <w:t>内存：128G DDR4，16根内存插槽，最大支持扩展至2TB内存</w:t>
      </w:r>
    </w:p>
    <w:p>
      <w:pPr>
        <w:pStyle w:val="7"/>
        <w:wordWrap/>
        <w:spacing w:line="500" w:lineRule="exact"/>
        <w:ind w:firstLine="480"/>
        <w:rPr>
          <w:rFonts w:ascii="仿宋_GB2312" w:eastAsia="仿宋_GB2312"/>
          <w:sz w:val="24"/>
          <w:szCs w:val="24"/>
        </w:rPr>
      </w:pPr>
      <w:r>
        <w:rPr>
          <w:rFonts w:hint="eastAsia" w:ascii="仿宋_GB2312" w:eastAsia="仿宋_GB2312"/>
          <w:sz w:val="24"/>
          <w:szCs w:val="24"/>
        </w:rPr>
        <w:t>硬盘：2块600G 10K 2.5寸 SAS硬盘</w:t>
      </w:r>
    </w:p>
    <w:p>
      <w:pPr>
        <w:pStyle w:val="7"/>
        <w:wordWrap/>
        <w:spacing w:line="500" w:lineRule="exact"/>
        <w:ind w:firstLine="480"/>
        <w:rPr>
          <w:rFonts w:ascii="仿宋_GB2312" w:eastAsia="仿宋_GB2312"/>
          <w:sz w:val="24"/>
          <w:szCs w:val="24"/>
        </w:rPr>
      </w:pPr>
      <w:r>
        <w:rPr>
          <w:rFonts w:hint="eastAsia" w:ascii="仿宋_GB2312" w:eastAsia="仿宋_GB2312"/>
          <w:sz w:val="24"/>
          <w:szCs w:val="24"/>
        </w:rPr>
        <w:t>阵列卡：SAS_HBA卡, 支持RAID 0/1/10</w:t>
      </w:r>
    </w:p>
    <w:p>
      <w:pPr>
        <w:pStyle w:val="7"/>
        <w:wordWrap/>
        <w:spacing w:line="500" w:lineRule="exact"/>
        <w:ind w:firstLine="480"/>
        <w:rPr>
          <w:rFonts w:ascii="仿宋_GB2312" w:eastAsia="仿宋_GB2312"/>
          <w:sz w:val="24"/>
          <w:szCs w:val="24"/>
        </w:rPr>
      </w:pPr>
      <w:r>
        <w:rPr>
          <w:rFonts w:hint="eastAsia" w:ascii="仿宋_GB2312" w:eastAsia="仿宋_GB2312"/>
          <w:sz w:val="24"/>
          <w:szCs w:val="24"/>
        </w:rPr>
        <w:t>PCIE扩展：最大可支持6个PCIE扩展插槽</w:t>
      </w:r>
    </w:p>
    <w:p>
      <w:pPr>
        <w:pStyle w:val="7"/>
        <w:wordWrap/>
        <w:spacing w:line="500" w:lineRule="exact"/>
        <w:ind w:firstLine="480"/>
        <w:rPr>
          <w:rFonts w:ascii="仿宋_GB2312" w:eastAsia="仿宋_GB2312"/>
          <w:sz w:val="24"/>
          <w:szCs w:val="24"/>
        </w:rPr>
      </w:pPr>
      <w:r>
        <w:rPr>
          <w:rFonts w:hint="eastAsia" w:ascii="仿宋_GB2312" w:eastAsia="仿宋_GB2312"/>
          <w:sz w:val="24"/>
          <w:szCs w:val="24"/>
        </w:rPr>
        <w:t>网口：2个千兆电口</w:t>
      </w:r>
    </w:p>
    <w:p>
      <w:pPr>
        <w:pStyle w:val="7"/>
        <w:wordWrap/>
        <w:spacing w:line="500" w:lineRule="exact"/>
        <w:ind w:firstLine="480"/>
        <w:rPr>
          <w:rFonts w:ascii="仿宋_GB2312" w:eastAsia="仿宋_GB2312"/>
          <w:sz w:val="24"/>
          <w:szCs w:val="24"/>
        </w:rPr>
      </w:pPr>
      <w:r>
        <w:rPr>
          <w:rFonts w:hint="eastAsia" w:ascii="仿宋_GB2312" w:eastAsia="仿宋_GB2312"/>
          <w:sz w:val="24"/>
          <w:szCs w:val="24"/>
        </w:rPr>
        <w:t>其他接口：1个RJ45管理接口，后置2个USB 3.0接口，前置2个USB2.0接口，1个VGA接口</w:t>
      </w:r>
    </w:p>
    <w:p>
      <w:pPr>
        <w:pStyle w:val="7"/>
        <w:wordWrap/>
        <w:spacing w:line="500" w:lineRule="exact"/>
        <w:ind w:firstLine="480"/>
        <w:rPr>
          <w:rFonts w:ascii="仿宋_GB2312" w:eastAsia="仿宋_GB2312"/>
          <w:sz w:val="24"/>
          <w:szCs w:val="24"/>
        </w:rPr>
      </w:pPr>
      <w:r>
        <w:rPr>
          <w:rFonts w:hint="eastAsia" w:ascii="仿宋_GB2312" w:eastAsia="仿宋_GB2312"/>
          <w:sz w:val="24"/>
          <w:szCs w:val="24"/>
        </w:rPr>
        <w:t xml:space="preserve">电源：标配550W（1+1）冗余电源 </w:t>
      </w:r>
    </w:p>
    <w:p>
      <w:pPr>
        <w:pStyle w:val="7"/>
        <w:wordWrap/>
        <w:spacing w:line="500" w:lineRule="exact"/>
        <w:ind w:firstLine="482"/>
        <w:rPr>
          <w:rFonts w:ascii="仿宋_GB2312" w:eastAsia="仿宋_GB2312"/>
          <w:sz w:val="24"/>
          <w:szCs w:val="24"/>
        </w:rPr>
      </w:pPr>
      <w:r>
        <w:rPr>
          <w:rFonts w:hint="eastAsia" w:ascii="仿宋_GB2312" w:eastAsia="仿宋_GB2312"/>
          <w:b/>
          <w:sz w:val="24"/>
          <w:szCs w:val="24"/>
        </w:rPr>
        <w:t>存储产品设备的配置不低于：</w:t>
      </w:r>
      <w:r>
        <w:rPr>
          <w:rFonts w:hint="eastAsia" w:ascii="仿宋_GB2312" w:eastAsia="仿宋_GB2312"/>
          <w:sz w:val="24"/>
          <w:szCs w:val="24"/>
        </w:rPr>
        <w:t>机架式/4U 36盘位/1536Mbps接入带宽/36块6T企业级SATA硬盘/64位多核处理器/4GB缓存（可扩展至64GB））/2个千兆数据网口/1个千兆管理网口/冗余电源/网络协议：RTSP/ONVIF/PSIA/（GB/T28181）</w:t>
      </w:r>
      <w:bookmarkStart w:id="20" w:name="_Toc465782616"/>
      <w:bookmarkStart w:id="21" w:name="_Toc435464136"/>
      <w:bookmarkStart w:id="22" w:name="_Toc76548625"/>
      <w:bookmarkStart w:id="23" w:name="_Toc20126637"/>
      <w:bookmarkStart w:id="24" w:name="_Toc481653414"/>
      <w:bookmarkStart w:id="25" w:name="_Toc86130801"/>
    </w:p>
    <w:p>
      <w:pPr>
        <w:pStyle w:val="7"/>
        <w:wordWrap/>
        <w:spacing w:line="500" w:lineRule="exact"/>
        <w:ind w:firstLine="482"/>
        <w:rPr>
          <w:rFonts w:ascii="仿宋_GB2312" w:eastAsia="仿宋_GB2312"/>
          <w:sz w:val="24"/>
          <w:szCs w:val="24"/>
        </w:rPr>
      </w:pPr>
      <w:r>
        <w:rPr>
          <w:rFonts w:hint="eastAsia" w:ascii="仿宋_GB2312" w:eastAsia="仿宋_GB2312"/>
          <w:b/>
          <w:sz w:val="24"/>
          <w:szCs w:val="24"/>
        </w:rPr>
        <w:t>1、移动执法</w:t>
      </w:r>
      <w:bookmarkEnd w:id="20"/>
      <w:bookmarkEnd w:id="21"/>
      <w:bookmarkEnd w:id="22"/>
      <w:bookmarkEnd w:id="23"/>
      <w:bookmarkEnd w:id="24"/>
      <w:r>
        <w:rPr>
          <w:rFonts w:hint="eastAsia" w:ascii="仿宋_GB2312" w:eastAsia="仿宋_GB2312"/>
          <w:b/>
          <w:sz w:val="24"/>
          <w:szCs w:val="24"/>
        </w:rPr>
        <w:t>应用</w:t>
      </w:r>
      <w:bookmarkEnd w:id="25"/>
    </w:p>
    <w:p>
      <w:pPr>
        <w:pStyle w:val="7"/>
        <w:wordWrap/>
        <w:spacing w:line="480" w:lineRule="exact"/>
        <w:ind w:firstLine="480"/>
        <w:rPr>
          <w:rFonts w:ascii="仿宋_GB2312" w:eastAsia="仿宋_GB2312"/>
          <w:sz w:val="24"/>
          <w:szCs w:val="24"/>
        </w:rPr>
      </w:pPr>
      <w:r>
        <w:rPr>
          <w:rFonts w:hint="eastAsia" w:ascii="仿宋_GB2312" w:eastAsia="仿宋_GB2312"/>
          <w:sz w:val="24"/>
          <w:szCs w:val="24"/>
        </w:rPr>
        <w:t>对现场采集执法人员配备移动终端设备，通过移动终端与执行指挥平台交互实现现场执法人员的全移动执法和综合调度。</w:t>
      </w:r>
    </w:p>
    <w:p>
      <w:pPr>
        <w:pStyle w:val="7"/>
        <w:wordWrap/>
        <w:spacing w:line="480" w:lineRule="exact"/>
        <w:ind w:firstLine="480"/>
        <w:rPr>
          <w:rFonts w:ascii="仿宋_GB2312" w:eastAsia="仿宋_GB2312"/>
          <w:sz w:val="24"/>
          <w:szCs w:val="24"/>
        </w:rPr>
      </w:pPr>
      <w:r>
        <w:rPr>
          <w:rFonts w:hint="eastAsia" w:ascii="仿宋_GB2312" w:eastAsia="仿宋_GB2312"/>
          <w:sz w:val="24"/>
          <w:szCs w:val="24"/>
        </w:rPr>
        <w:t>移动执法系统可以实现视频数据的采集、抓拍、加密、编码、存储、传输、回放、预览，并通过语音对讲功能与执行指挥中心保持密切联系。</w:t>
      </w:r>
    </w:p>
    <w:p>
      <w:pPr>
        <w:pStyle w:val="7"/>
        <w:wordWrap/>
        <w:spacing w:line="480" w:lineRule="exact"/>
        <w:ind w:firstLine="480"/>
        <w:rPr>
          <w:rFonts w:ascii="仿宋_GB2312" w:eastAsia="仿宋_GB2312"/>
          <w:sz w:val="24"/>
          <w:szCs w:val="24"/>
        </w:rPr>
      </w:pPr>
      <w:bookmarkStart w:id="26" w:name="_Toc435464140"/>
      <w:r>
        <w:rPr>
          <w:rFonts w:hint="eastAsia" w:ascii="仿宋_GB2312" w:eastAsia="仿宋_GB2312"/>
          <w:sz w:val="24"/>
          <w:szCs w:val="24"/>
        </w:rPr>
        <w:t>终端具备音视频数据采集、实时数据回传、即时定位、音视频对讲、一键报警等功能。</w:t>
      </w:r>
      <w:bookmarkEnd w:id="26"/>
      <w:bookmarkStart w:id="27" w:name="_Toc465782619"/>
      <w:bookmarkStart w:id="28" w:name="_Toc76548633"/>
      <w:bookmarkStart w:id="29" w:name="_Toc20126639"/>
      <w:bookmarkStart w:id="30" w:name="_Toc481653467"/>
      <w:bookmarkStart w:id="31" w:name="_Toc86130802"/>
    </w:p>
    <w:p>
      <w:pPr>
        <w:pStyle w:val="7"/>
        <w:wordWrap/>
        <w:spacing w:before="156" w:line="500" w:lineRule="exact"/>
        <w:ind w:firstLine="482"/>
        <w:rPr>
          <w:rFonts w:ascii="仿宋_GB2312" w:eastAsia="仿宋_GB2312"/>
          <w:sz w:val="24"/>
          <w:szCs w:val="24"/>
        </w:rPr>
      </w:pPr>
      <w:r>
        <w:rPr>
          <w:rFonts w:hint="eastAsia" w:ascii="仿宋_GB2312" w:eastAsia="仿宋_GB2312"/>
          <w:b/>
          <w:sz w:val="24"/>
          <w:szCs w:val="24"/>
        </w:rPr>
        <w:t>2、临时</w:t>
      </w:r>
      <w:bookmarkEnd w:id="27"/>
      <w:r>
        <w:rPr>
          <w:rFonts w:hint="eastAsia" w:ascii="仿宋_GB2312" w:eastAsia="仿宋_GB2312"/>
          <w:b/>
          <w:sz w:val="24"/>
          <w:szCs w:val="24"/>
        </w:rPr>
        <w:t>布控</w:t>
      </w:r>
      <w:bookmarkEnd w:id="28"/>
      <w:bookmarkEnd w:id="29"/>
      <w:bookmarkEnd w:id="30"/>
      <w:r>
        <w:rPr>
          <w:rFonts w:hint="eastAsia" w:ascii="仿宋_GB2312" w:eastAsia="仿宋_GB2312"/>
          <w:b/>
          <w:sz w:val="24"/>
          <w:szCs w:val="24"/>
        </w:rPr>
        <w:t>应用</w:t>
      </w:r>
      <w:bookmarkEnd w:id="31"/>
    </w:p>
    <w:p>
      <w:pPr>
        <w:pStyle w:val="7"/>
        <w:wordWrap/>
        <w:spacing w:line="480" w:lineRule="exact"/>
        <w:ind w:firstLine="480"/>
        <w:rPr>
          <w:rFonts w:ascii="仿宋_GB2312" w:eastAsia="仿宋_GB2312"/>
          <w:sz w:val="24"/>
          <w:szCs w:val="24"/>
        </w:rPr>
      </w:pPr>
      <w:r>
        <w:rPr>
          <w:rFonts w:hint="eastAsia" w:ascii="仿宋_GB2312" w:eastAsia="仿宋_GB2312"/>
          <w:sz w:val="24"/>
          <w:szCs w:val="24"/>
        </w:rPr>
        <w:t>临时布控终端通过终端设备的高清采集、智能识别、无线传输等技术，快速构建起智能的临时高清视频图像采集、信息交互系统，便于执行指挥中心更直观、更智能、更持续的掌握执法现场情况。</w:t>
      </w:r>
    </w:p>
    <w:p>
      <w:pPr>
        <w:pStyle w:val="7"/>
        <w:wordWrap/>
        <w:spacing w:line="480" w:lineRule="exact"/>
        <w:ind w:firstLine="480"/>
        <w:rPr>
          <w:rFonts w:ascii="仿宋_GB2312" w:eastAsia="仿宋_GB2312"/>
          <w:sz w:val="24"/>
          <w:szCs w:val="24"/>
        </w:rPr>
      </w:pPr>
      <w:r>
        <w:rPr>
          <w:rFonts w:hint="eastAsia" w:ascii="仿宋_GB2312" w:eastAsia="仿宋_GB2312"/>
          <w:sz w:val="24"/>
          <w:szCs w:val="24"/>
        </w:rPr>
        <w:t>布控终端应为一体化便携图像采集设备，可实现快速布防、无人看守，大大提高移动取证的效率。</w:t>
      </w:r>
    </w:p>
    <w:p>
      <w:pPr>
        <w:pStyle w:val="7"/>
        <w:wordWrap/>
        <w:spacing w:line="480" w:lineRule="exact"/>
        <w:ind w:firstLine="480"/>
        <w:rPr>
          <w:rFonts w:ascii="仿宋_GB2312" w:eastAsia="仿宋_GB2312"/>
          <w:sz w:val="24"/>
          <w:szCs w:val="24"/>
        </w:rPr>
      </w:pPr>
      <w:r>
        <w:rPr>
          <w:rFonts w:hint="eastAsia" w:ascii="仿宋_GB2312" w:eastAsia="仿宋_GB2312"/>
          <w:sz w:val="24"/>
          <w:szCs w:val="24"/>
        </w:rPr>
        <w:t>布控终端应具备网络热点能力，可以通过WiFi与便携式平板手持终端进行连接，通过4G网络和执行指挥平台进行视频图像等数据交互。</w:t>
      </w:r>
    </w:p>
    <w:p>
      <w:pPr>
        <w:pStyle w:val="7"/>
        <w:wordWrap/>
        <w:spacing w:line="480" w:lineRule="exact"/>
        <w:ind w:firstLine="480"/>
        <w:rPr>
          <w:rFonts w:ascii="仿宋_GB2312" w:eastAsia="仿宋_GB2312"/>
          <w:sz w:val="24"/>
          <w:szCs w:val="24"/>
        </w:rPr>
      </w:pPr>
      <w:r>
        <w:rPr>
          <w:rFonts w:hint="eastAsia" w:ascii="仿宋_GB2312" w:eastAsia="仿宋_GB2312"/>
          <w:sz w:val="24"/>
          <w:szCs w:val="24"/>
        </w:rPr>
        <w:t>应具备远程监控、智能跟踪、数据存储、平板预览、车载取证应用功能。</w:t>
      </w:r>
      <w:bookmarkStart w:id="32" w:name="_Toc86130803"/>
    </w:p>
    <w:p>
      <w:pPr>
        <w:pStyle w:val="7"/>
        <w:wordWrap/>
        <w:spacing w:before="156" w:line="500" w:lineRule="exact"/>
        <w:ind w:firstLine="482"/>
        <w:rPr>
          <w:rFonts w:ascii="仿宋_GB2312" w:eastAsia="仿宋_GB2312"/>
          <w:sz w:val="24"/>
          <w:szCs w:val="24"/>
        </w:rPr>
      </w:pPr>
      <w:r>
        <w:rPr>
          <w:rFonts w:hint="eastAsia" w:ascii="仿宋_GB2312" w:eastAsia="仿宋_GB2312"/>
          <w:b/>
          <w:sz w:val="24"/>
          <w:szCs w:val="24"/>
        </w:rPr>
        <w:t>3、执行指挥平台应用</w:t>
      </w:r>
      <w:bookmarkEnd w:id="32"/>
    </w:p>
    <w:p>
      <w:pPr>
        <w:pStyle w:val="7"/>
        <w:wordWrap/>
        <w:spacing w:line="480" w:lineRule="exact"/>
        <w:ind w:firstLine="480"/>
        <w:rPr>
          <w:rFonts w:ascii="仿宋_GB2312" w:eastAsia="仿宋_GB2312"/>
          <w:sz w:val="24"/>
          <w:szCs w:val="24"/>
        </w:rPr>
      </w:pPr>
      <w:r>
        <w:rPr>
          <w:rFonts w:hint="eastAsia" w:ascii="仿宋_GB2312" w:eastAsia="仿宋_GB2312"/>
          <w:sz w:val="24"/>
          <w:szCs w:val="24"/>
        </w:rPr>
        <w:t>执行指挥平台应以服务移动执法集成为宗旨，围绕法院执行指挥管理应用需求，融合4G无线网络、GPS 定位系统、集群通信、执法数据管理等多种应用于一体，为法院现场执行指挥管理、应急处理等业务提供应用服务支撑。</w:t>
      </w:r>
    </w:p>
    <w:p>
      <w:pPr>
        <w:pStyle w:val="7"/>
        <w:wordWrap/>
        <w:spacing w:line="480" w:lineRule="exact"/>
        <w:ind w:firstLine="480"/>
        <w:rPr>
          <w:rFonts w:ascii="仿宋_GB2312" w:eastAsia="仿宋_GB2312"/>
          <w:sz w:val="24"/>
          <w:szCs w:val="24"/>
        </w:rPr>
      </w:pPr>
      <w:r>
        <w:rPr>
          <w:rFonts w:hint="eastAsia" w:ascii="仿宋_GB2312" w:eastAsia="仿宋_GB2312"/>
          <w:sz w:val="24"/>
          <w:szCs w:val="24"/>
        </w:rPr>
        <w:t>执行指挥平台基于指挥调度功能，以实时视频方式快速了解现场情况，以语音交流方式进行双向交互，从而达到指挥调度的目的。</w:t>
      </w:r>
      <w:bookmarkStart w:id="33" w:name="_Toc86130804"/>
    </w:p>
    <w:p>
      <w:pPr>
        <w:pStyle w:val="7"/>
        <w:wordWrap/>
        <w:spacing w:before="156" w:line="500" w:lineRule="exact"/>
        <w:ind w:firstLine="482"/>
        <w:rPr>
          <w:rFonts w:ascii="仿宋_GB2312" w:eastAsia="仿宋_GB2312"/>
          <w:sz w:val="24"/>
          <w:szCs w:val="24"/>
        </w:rPr>
      </w:pPr>
      <w:r>
        <w:rPr>
          <w:rFonts w:hint="eastAsia" w:ascii="仿宋_GB2312" w:eastAsia="仿宋_GB2312"/>
          <w:b/>
          <w:sz w:val="24"/>
          <w:szCs w:val="24"/>
        </w:rPr>
        <w:t>4、存储应用</w:t>
      </w:r>
      <w:bookmarkEnd w:id="33"/>
    </w:p>
    <w:p>
      <w:pPr>
        <w:pStyle w:val="7"/>
        <w:wordWrap/>
        <w:spacing w:line="480" w:lineRule="exact"/>
        <w:ind w:firstLine="480"/>
        <w:rPr>
          <w:rFonts w:ascii="仿宋_GB2312" w:eastAsia="仿宋_GB2312"/>
          <w:sz w:val="24"/>
          <w:szCs w:val="24"/>
        </w:rPr>
      </w:pPr>
      <w:r>
        <w:rPr>
          <w:rFonts w:hint="eastAsia" w:ascii="仿宋_GB2312" w:eastAsia="仿宋_GB2312"/>
          <w:sz w:val="24"/>
          <w:szCs w:val="24"/>
        </w:rPr>
        <w:t>可利旧存储系统，实现对执行指挥系统前端的单兵和布控球视音频数据的集中存储和归档，通过执行指挥平台可查可追溯。</w:t>
      </w:r>
      <w:bookmarkStart w:id="34" w:name="_Toc86130805"/>
    </w:p>
    <w:p>
      <w:pPr>
        <w:pStyle w:val="7"/>
        <w:wordWrap/>
        <w:spacing w:before="156" w:line="500" w:lineRule="exact"/>
        <w:ind w:firstLine="482"/>
        <w:rPr>
          <w:rFonts w:ascii="仿宋_GB2312" w:eastAsia="仿宋_GB2312"/>
          <w:sz w:val="24"/>
          <w:szCs w:val="24"/>
        </w:rPr>
      </w:pPr>
      <w:r>
        <w:rPr>
          <w:rFonts w:hint="eastAsia" w:ascii="仿宋_GB2312" w:eastAsia="仿宋_GB2312"/>
          <w:b/>
          <w:sz w:val="24"/>
          <w:szCs w:val="24"/>
        </w:rPr>
        <w:t>5、业务融合应用</w:t>
      </w:r>
      <w:bookmarkEnd w:id="34"/>
    </w:p>
    <w:p>
      <w:pPr>
        <w:pStyle w:val="7"/>
        <w:wordWrap/>
        <w:spacing w:line="480" w:lineRule="exact"/>
        <w:ind w:firstLine="480"/>
        <w:rPr>
          <w:rFonts w:ascii="仿宋_GB2312" w:eastAsia="仿宋_GB2312"/>
          <w:sz w:val="24"/>
          <w:szCs w:val="24"/>
        </w:rPr>
      </w:pPr>
      <w:r>
        <w:rPr>
          <w:rFonts w:hint="eastAsia" w:ascii="仿宋_GB2312" w:eastAsia="仿宋_GB2312"/>
          <w:sz w:val="24"/>
          <w:szCs w:val="24"/>
        </w:rPr>
        <w:t>后期执行指挥系统可将录像资源与法院执行信息管理系统相关联，实现执行指挥所有信息的统一管理和查询，便于后期回溯、统计分析、工作总结等。</w:t>
      </w:r>
      <w:bookmarkStart w:id="35" w:name="_Toc86130806"/>
    </w:p>
    <w:p>
      <w:pPr>
        <w:pStyle w:val="7"/>
        <w:wordWrap/>
        <w:spacing w:before="156" w:line="500" w:lineRule="exact"/>
        <w:ind w:firstLine="482"/>
        <w:outlineLvl w:val="2"/>
        <w:rPr>
          <w:rFonts w:ascii="仿宋_GB2312" w:eastAsia="仿宋_GB2312"/>
          <w:b/>
          <w:sz w:val="24"/>
          <w:szCs w:val="24"/>
        </w:rPr>
      </w:pPr>
      <w:r>
        <w:rPr>
          <w:rFonts w:hint="eastAsia" w:ascii="仿宋_GB2312" w:eastAsia="仿宋_GB2312"/>
          <w:b/>
          <w:sz w:val="24"/>
          <w:szCs w:val="24"/>
        </w:rPr>
        <w:t>（三）智能电话语音存证版块</w:t>
      </w:r>
      <w:bookmarkEnd w:id="35"/>
    </w:p>
    <w:p>
      <w:pPr>
        <w:pStyle w:val="7"/>
        <w:wordWrap/>
        <w:spacing w:line="480" w:lineRule="exact"/>
        <w:ind w:firstLine="480"/>
        <w:rPr>
          <w:rFonts w:ascii="仿宋_GB2312" w:eastAsia="仿宋_GB2312"/>
          <w:sz w:val="24"/>
          <w:szCs w:val="24"/>
        </w:rPr>
      </w:pPr>
      <w:r>
        <w:rPr>
          <w:rFonts w:hint="eastAsia" w:ascii="仿宋_GB2312" w:eastAsia="仿宋_GB2312"/>
          <w:sz w:val="24"/>
          <w:szCs w:val="24"/>
        </w:rPr>
        <w:t>应用于以下场景：</w:t>
      </w:r>
    </w:p>
    <w:p>
      <w:pPr>
        <w:pStyle w:val="7"/>
        <w:wordWrap/>
        <w:spacing w:line="480" w:lineRule="exact"/>
        <w:ind w:firstLine="480"/>
        <w:rPr>
          <w:rFonts w:ascii="仿宋_GB2312" w:eastAsia="仿宋_GB2312"/>
          <w:sz w:val="24"/>
          <w:szCs w:val="24"/>
        </w:rPr>
      </w:pPr>
      <w:r>
        <w:rPr>
          <w:rFonts w:hint="eastAsia" w:ascii="仿宋_GB2312" w:eastAsia="仿宋_GB2312"/>
          <w:sz w:val="24"/>
          <w:szCs w:val="24"/>
        </w:rPr>
        <w:t>办案存证：权利与义务告知、通知开庭、沟通案情、电话调解、确认送达地址、举证期限、到法院领取诉讼文书、送达、纪检、信访、值班室、接待室、等环节的录音取证，随时备查。</w:t>
      </w:r>
    </w:p>
    <w:p>
      <w:pPr>
        <w:pStyle w:val="7"/>
        <w:wordWrap/>
        <w:spacing w:line="480" w:lineRule="exact"/>
        <w:ind w:firstLine="480"/>
        <w:rPr>
          <w:rFonts w:ascii="仿宋_GB2312" w:eastAsia="仿宋_GB2312"/>
          <w:sz w:val="24"/>
          <w:szCs w:val="24"/>
        </w:rPr>
      </w:pPr>
      <w:r>
        <w:rPr>
          <w:rFonts w:hint="eastAsia" w:ascii="仿宋_GB2312" w:eastAsia="仿宋_GB2312"/>
          <w:sz w:val="24"/>
          <w:szCs w:val="24"/>
        </w:rPr>
        <w:t>法官自我保护：电话录音文件生成后将自动存入法院办案系统留档，不仅能够有助于法官公正、高效地审理案件，一旦发生争议，录音文件能够成为保护法官权益的有力证据。</w:t>
      </w:r>
    </w:p>
    <w:p>
      <w:pPr>
        <w:pStyle w:val="7"/>
        <w:wordWrap/>
        <w:spacing w:line="480" w:lineRule="exact"/>
        <w:ind w:firstLine="480"/>
        <w:rPr>
          <w:rFonts w:ascii="仿宋_GB2312" w:eastAsia="仿宋_GB2312"/>
          <w:sz w:val="24"/>
          <w:szCs w:val="24"/>
        </w:rPr>
      </w:pPr>
      <w:r>
        <w:rPr>
          <w:rFonts w:hint="eastAsia" w:ascii="仿宋_GB2312" w:eastAsia="仿宋_GB2312"/>
          <w:sz w:val="24"/>
          <w:szCs w:val="24"/>
        </w:rPr>
        <w:t>法院内部管理：强化对干警的内外监督，对干警与当事人的交流形成强制规范，让当事人通过与干警的沟通交流感受到司法的温度。</w:t>
      </w:r>
      <w:bookmarkStart w:id="36" w:name="_Toc86130807"/>
    </w:p>
    <w:p>
      <w:pPr>
        <w:pStyle w:val="7"/>
        <w:wordWrap/>
        <w:spacing w:line="480" w:lineRule="exact"/>
        <w:ind w:firstLine="482"/>
        <w:rPr>
          <w:rFonts w:ascii="仿宋_GB2312" w:eastAsia="仿宋_GB2312"/>
          <w:sz w:val="24"/>
          <w:szCs w:val="24"/>
        </w:rPr>
      </w:pPr>
      <w:r>
        <w:rPr>
          <w:rFonts w:hint="eastAsia" w:ascii="仿宋_GB2312" w:eastAsia="仿宋_GB2312"/>
          <w:b/>
          <w:sz w:val="24"/>
          <w:szCs w:val="24"/>
        </w:rPr>
        <w:t>1、功能要求</w:t>
      </w:r>
      <w:bookmarkEnd w:id="36"/>
    </w:p>
    <w:p>
      <w:pPr>
        <w:pStyle w:val="7"/>
        <w:wordWrap/>
        <w:spacing w:line="500" w:lineRule="exact"/>
        <w:ind w:firstLine="480"/>
        <w:rPr>
          <w:rFonts w:ascii="仿宋_GB2312" w:eastAsia="仿宋_GB2312"/>
          <w:sz w:val="24"/>
          <w:szCs w:val="24"/>
        </w:rPr>
      </w:pPr>
      <w:r>
        <w:rPr>
          <w:rFonts w:hint="eastAsia" w:ascii="仿宋_GB2312" w:eastAsia="仿宋_GB2312"/>
          <w:sz w:val="24"/>
          <w:szCs w:val="24"/>
        </w:rPr>
        <w:t>系统可实现在执行流程节点信息管理系统中直接拨打当事人电话，并自动录音存证。在使用智能话机拨打电话后，可实现一键引入录音文件，实现录音存证文件入卷。</w:t>
      </w:r>
    </w:p>
    <w:p>
      <w:pPr>
        <w:pStyle w:val="7"/>
        <w:wordWrap/>
        <w:spacing w:line="480" w:lineRule="exact"/>
        <w:ind w:firstLine="480"/>
        <w:rPr>
          <w:rFonts w:ascii="仿宋_GB2312" w:eastAsia="仿宋_GB2312"/>
          <w:sz w:val="24"/>
          <w:szCs w:val="24"/>
        </w:rPr>
      </w:pPr>
      <w:r>
        <w:rPr>
          <w:rFonts w:hint="eastAsia" w:ascii="仿宋_GB2312" w:eastAsia="仿宋_GB2312"/>
          <w:sz w:val="24"/>
          <w:szCs w:val="24"/>
        </w:rPr>
        <w:t>保障信息隐私和安全，按权限划分、录音集中存放。通话录音查询权限管控，严格区分行政级别来设置录音查看权限。</w:t>
      </w:r>
      <w:bookmarkStart w:id="37" w:name="_Toc86130808"/>
    </w:p>
    <w:p>
      <w:pPr>
        <w:pStyle w:val="7"/>
        <w:wordWrap/>
        <w:spacing w:line="500" w:lineRule="exact"/>
        <w:ind w:firstLine="482"/>
        <w:rPr>
          <w:rFonts w:ascii="仿宋_GB2312" w:eastAsia="仿宋_GB2312"/>
          <w:sz w:val="24"/>
          <w:szCs w:val="24"/>
        </w:rPr>
      </w:pPr>
      <w:r>
        <w:rPr>
          <w:rFonts w:hint="eastAsia" w:ascii="仿宋_GB2312" w:eastAsia="仿宋_GB2312"/>
          <w:b/>
          <w:sz w:val="24"/>
          <w:szCs w:val="24"/>
        </w:rPr>
        <w:t>2、智能电话终端要求</w:t>
      </w:r>
      <w:bookmarkEnd w:id="37"/>
    </w:p>
    <w:p>
      <w:pPr>
        <w:pStyle w:val="7"/>
        <w:wordWrap/>
        <w:spacing w:line="480" w:lineRule="exact"/>
        <w:ind w:firstLine="480"/>
        <w:rPr>
          <w:rFonts w:ascii="仿宋_GB2312" w:eastAsia="仿宋_GB2312"/>
          <w:sz w:val="24"/>
          <w:szCs w:val="24"/>
        </w:rPr>
      </w:pPr>
      <w:r>
        <w:rPr>
          <w:rFonts w:hint="eastAsia" w:ascii="仿宋_GB2312" w:eastAsia="仿宋_GB2312"/>
          <w:sz w:val="24"/>
          <w:szCs w:val="24"/>
        </w:rPr>
        <w:t>智能电话终端系统，应可直接接入PSTN程控交换系统，通过专线IP网络实现与中心管理服务器的连接和录音文件上传。</w:t>
      </w:r>
    </w:p>
    <w:p>
      <w:pPr>
        <w:pStyle w:val="7"/>
        <w:wordWrap/>
        <w:spacing w:line="480" w:lineRule="exact"/>
        <w:ind w:firstLine="480"/>
        <w:rPr>
          <w:rFonts w:ascii="仿宋_GB2312" w:eastAsia="仿宋_GB2312"/>
          <w:sz w:val="24"/>
          <w:szCs w:val="24"/>
        </w:rPr>
      </w:pPr>
      <w:r>
        <w:rPr>
          <w:rFonts w:hint="eastAsia" w:ascii="仿宋_GB2312" w:eastAsia="仿宋_GB2312"/>
          <w:sz w:val="24"/>
          <w:szCs w:val="24"/>
        </w:rPr>
        <w:t>系统可实现在法院执行业务系统中一键拨号，直接调用话机与当事人通话，通话完成后，系统自动录音，并挂接到通话记录中，可保存至电子卷宗系统相关科目。</w:t>
      </w:r>
    </w:p>
    <w:p>
      <w:pPr>
        <w:pStyle w:val="7"/>
        <w:wordWrap/>
        <w:spacing w:line="480" w:lineRule="exact"/>
        <w:ind w:firstLine="480"/>
        <w:rPr>
          <w:rFonts w:ascii="仿宋_GB2312" w:eastAsia="仿宋_GB2312"/>
          <w:sz w:val="24"/>
          <w:szCs w:val="24"/>
        </w:rPr>
      </w:pPr>
      <w:r>
        <w:rPr>
          <w:rFonts w:hint="eastAsia" w:ascii="仿宋_GB2312" w:eastAsia="仿宋_GB2312"/>
          <w:sz w:val="24"/>
          <w:szCs w:val="24"/>
        </w:rPr>
        <w:t>电话接听时，需要录音的，可手工按录音键，系统实现录音。事后在业务系统业务登记时，可快速根据通话时间一键引入录音文件，实现录音存证文件入卷。</w:t>
      </w:r>
    </w:p>
    <w:p>
      <w:pPr>
        <w:pStyle w:val="7"/>
        <w:wordWrap/>
        <w:spacing w:line="480" w:lineRule="exact"/>
        <w:ind w:firstLine="480"/>
        <w:rPr>
          <w:rFonts w:ascii="仿宋_GB2312" w:eastAsia="仿宋_GB2312"/>
          <w:sz w:val="24"/>
          <w:szCs w:val="24"/>
        </w:rPr>
      </w:pPr>
      <w:r>
        <w:rPr>
          <w:rFonts w:hint="eastAsia" w:ascii="仿宋_GB2312" w:eastAsia="仿宋_GB2312"/>
          <w:sz w:val="24"/>
          <w:szCs w:val="24"/>
        </w:rPr>
        <w:t>高安全性和兼容性要求：智能电话终端支持SRTP和TLS通话加密，802.1x媒体访问控制，MD5和MD5-sess based鉴权，AES 安全配置文件等完善的安全保护机制避免被黑客攻击。</w:t>
      </w:r>
      <w:bookmarkStart w:id="38" w:name="_Toc86130809"/>
    </w:p>
    <w:p>
      <w:pPr>
        <w:pStyle w:val="7"/>
        <w:wordWrap/>
        <w:spacing w:line="500" w:lineRule="exact"/>
        <w:ind w:firstLine="482"/>
        <w:outlineLvl w:val="2"/>
        <w:rPr>
          <w:rFonts w:ascii="仿宋_GB2312" w:eastAsia="仿宋_GB2312"/>
          <w:b/>
          <w:sz w:val="24"/>
          <w:szCs w:val="24"/>
        </w:rPr>
      </w:pPr>
      <w:r>
        <w:rPr>
          <w:rFonts w:hint="eastAsia" w:ascii="仿宋_GB2312" w:eastAsia="仿宋_GB2312"/>
          <w:b/>
          <w:sz w:val="24"/>
          <w:szCs w:val="24"/>
        </w:rPr>
        <w:t>（四）原有系统迁移</w:t>
      </w:r>
      <w:bookmarkEnd w:id="38"/>
    </w:p>
    <w:p>
      <w:pPr>
        <w:pStyle w:val="7"/>
        <w:wordWrap/>
        <w:spacing w:line="480" w:lineRule="exact"/>
        <w:ind w:firstLine="480"/>
        <w:rPr>
          <w:rFonts w:ascii="仿宋_GB2312" w:eastAsia="仿宋_GB2312"/>
          <w:sz w:val="24"/>
          <w:szCs w:val="24"/>
        </w:rPr>
      </w:pPr>
      <w:r>
        <w:rPr>
          <w:rFonts w:hint="eastAsia" w:ascii="仿宋_GB2312" w:hAnsi="Cambria" w:eastAsia="仿宋_GB2312"/>
          <w:sz w:val="24"/>
          <w:szCs w:val="24"/>
        </w:rPr>
        <w:t>原有系统</w:t>
      </w:r>
      <w:r>
        <w:rPr>
          <w:rFonts w:hint="eastAsia" w:ascii="仿宋_GB2312" w:eastAsia="仿宋_GB2312"/>
          <w:sz w:val="24"/>
          <w:szCs w:val="24"/>
        </w:rPr>
        <w:t>迁移是对原执行指挥中心原有系统设备硬件及软件的利旧迁移，以及十二层会议中心的原有系统设备硬件的利旧迁移。</w:t>
      </w:r>
    </w:p>
    <w:p>
      <w:pPr>
        <w:pStyle w:val="7"/>
        <w:wordWrap/>
        <w:spacing w:line="480" w:lineRule="exact"/>
        <w:ind w:firstLine="480"/>
        <w:rPr>
          <w:rFonts w:ascii="仿宋_GB2312" w:hAnsi="Cambria" w:eastAsia="仿宋_GB2312"/>
          <w:sz w:val="24"/>
          <w:szCs w:val="24"/>
        </w:rPr>
      </w:pPr>
      <w:r>
        <w:rPr>
          <w:rFonts w:hint="eastAsia" w:ascii="仿宋_GB2312" w:hAnsi="Cambria" w:eastAsia="仿宋_GB2312"/>
          <w:sz w:val="24"/>
          <w:szCs w:val="24"/>
        </w:rPr>
        <w:t>执行指挥中心原有系统设备硬件及软件的迁移，包括：远程执行办案系统、4G单兵系统、执行指挥车系统、GIS</w:t>
      </w:r>
      <w:r>
        <w:rPr>
          <w:rFonts w:hint="eastAsia" w:ascii="仿宋_GB2312" w:eastAsia="仿宋_GB2312"/>
          <w:sz w:val="24"/>
          <w:szCs w:val="24"/>
        </w:rPr>
        <w:t>系统</w:t>
      </w:r>
      <w:r>
        <w:rPr>
          <w:rFonts w:hint="eastAsia" w:ascii="仿宋_GB2312" w:hAnsi="Cambria" w:eastAsia="仿宋_GB2312"/>
          <w:sz w:val="24"/>
          <w:szCs w:val="24"/>
        </w:rPr>
        <w:t>、移动指挥系统、视频会议系统、视频综合管理系统、应急调度系统等；十二层会议中心的利旧系统及设备的软件、硬件迁移。</w:t>
      </w:r>
    </w:p>
    <w:p>
      <w:pPr>
        <w:spacing w:line="500" w:lineRule="exact"/>
        <w:outlineLvl w:val="1"/>
        <w:rPr>
          <w:rFonts w:ascii="仿宋" w:hAnsi="仿宋" w:cs="仿宋"/>
          <w:b/>
          <w:sz w:val="28"/>
          <w:szCs w:val="36"/>
        </w:rPr>
      </w:pPr>
      <w:bookmarkStart w:id="39" w:name="_Toc4826"/>
      <w:r>
        <w:rPr>
          <w:rFonts w:hint="eastAsia" w:ascii="仿宋" w:hAnsi="仿宋" w:cs="仿宋"/>
          <w:b/>
          <w:sz w:val="28"/>
          <w:szCs w:val="36"/>
        </w:rPr>
        <w:t>四、项目采购清单</w:t>
      </w:r>
      <w:bookmarkEnd w:id="39"/>
    </w:p>
    <w:tbl>
      <w:tblPr>
        <w:tblStyle w:val="4"/>
        <w:tblW w:w="8875" w:type="dxa"/>
        <w:jc w:val="center"/>
        <w:tblLayout w:type="fixed"/>
        <w:tblCellMar>
          <w:top w:w="0" w:type="dxa"/>
          <w:left w:w="108" w:type="dxa"/>
          <w:bottom w:w="0" w:type="dxa"/>
          <w:right w:w="108" w:type="dxa"/>
        </w:tblCellMar>
      </w:tblPr>
      <w:tblGrid>
        <w:gridCol w:w="850"/>
        <w:gridCol w:w="3686"/>
        <w:gridCol w:w="1000"/>
        <w:gridCol w:w="728"/>
        <w:gridCol w:w="1222"/>
        <w:gridCol w:w="1389"/>
      </w:tblGrid>
      <w:tr>
        <w:tblPrEx>
          <w:tblCellMar>
            <w:top w:w="0" w:type="dxa"/>
            <w:left w:w="108" w:type="dxa"/>
            <w:bottom w:w="0" w:type="dxa"/>
            <w:right w:w="108" w:type="dxa"/>
          </w:tblCellMar>
        </w:tblPrEx>
        <w:trPr>
          <w:trHeight w:val="360" w:hRule="atLeast"/>
          <w:tblHeader/>
          <w:jc w:val="center"/>
        </w:trPr>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b/>
                <w:bCs/>
                <w:color w:val="000000"/>
                <w:kern w:val="0"/>
                <w:sz w:val="22"/>
              </w:rPr>
            </w:pPr>
            <w:r>
              <w:rPr>
                <w:rFonts w:hint="eastAsia" w:ascii="仿宋" w:hAnsi="仿宋" w:cs="仿宋"/>
                <w:b/>
                <w:bCs/>
                <w:color w:val="000000"/>
                <w:kern w:val="0"/>
                <w:sz w:val="22"/>
              </w:rPr>
              <w:t>序号</w:t>
            </w:r>
          </w:p>
        </w:tc>
        <w:tc>
          <w:tcPr>
            <w:tcW w:w="368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cs="仿宋"/>
                <w:b/>
                <w:bCs/>
                <w:color w:val="000000"/>
                <w:kern w:val="0"/>
                <w:sz w:val="22"/>
              </w:rPr>
            </w:pPr>
            <w:r>
              <w:rPr>
                <w:rFonts w:hint="eastAsia" w:ascii="仿宋" w:hAnsi="仿宋" w:cs="仿宋"/>
                <w:b/>
                <w:bCs/>
                <w:color w:val="000000"/>
                <w:kern w:val="0"/>
                <w:sz w:val="22"/>
              </w:rPr>
              <w:t>名称</w:t>
            </w:r>
          </w:p>
        </w:tc>
        <w:tc>
          <w:tcPr>
            <w:tcW w:w="10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cs="仿宋"/>
                <w:b/>
                <w:bCs/>
                <w:color w:val="000000"/>
                <w:kern w:val="0"/>
                <w:sz w:val="22"/>
              </w:rPr>
            </w:pPr>
            <w:r>
              <w:rPr>
                <w:rFonts w:hint="eastAsia" w:ascii="仿宋" w:hAnsi="仿宋" w:cs="仿宋"/>
                <w:b/>
                <w:bCs/>
                <w:color w:val="000000"/>
                <w:kern w:val="0"/>
                <w:sz w:val="22"/>
              </w:rPr>
              <w:t>数量</w:t>
            </w:r>
          </w:p>
        </w:tc>
        <w:tc>
          <w:tcPr>
            <w:tcW w:w="72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cs="仿宋"/>
                <w:b/>
                <w:bCs/>
                <w:color w:val="000000"/>
                <w:kern w:val="0"/>
                <w:sz w:val="22"/>
              </w:rPr>
            </w:pPr>
            <w:r>
              <w:rPr>
                <w:rFonts w:hint="eastAsia" w:ascii="仿宋" w:hAnsi="仿宋" w:cs="仿宋"/>
                <w:b/>
                <w:bCs/>
                <w:color w:val="000000"/>
                <w:kern w:val="0"/>
                <w:sz w:val="22"/>
              </w:rPr>
              <w:t>单位</w:t>
            </w:r>
          </w:p>
        </w:tc>
        <w:tc>
          <w:tcPr>
            <w:tcW w:w="122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cs="仿宋"/>
                <w:b/>
                <w:bCs/>
                <w:color w:val="000000"/>
                <w:kern w:val="0"/>
                <w:sz w:val="22"/>
              </w:rPr>
            </w:pPr>
            <w:r>
              <w:rPr>
                <w:rFonts w:hint="eastAsia" w:ascii="仿宋" w:hAnsi="仿宋" w:cs="仿宋"/>
                <w:b/>
                <w:bCs/>
                <w:color w:val="000000"/>
                <w:kern w:val="0"/>
                <w:sz w:val="22"/>
              </w:rPr>
              <w:t>要求/备注</w:t>
            </w:r>
          </w:p>
        </w:tc>
        <w:tc>
          <w:tcPr>
            <w:tcW w:w="138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cs="仿宋"/>
                <w:b/>
                <w:bCs/>
                <w:color w:val="000000"/>
                <w:kern w:val="0"/>
                <w:sz w:val="22"/>
              </w:rPr>
            </w:pPr>
            <w:r>
              <w:rPr>
                <w:rFonts w:hint="eastAsia" w:ascii="仿宋" w:hAnsi="仿宋" w:cs="仿宋"/>
                <w:b/>
                <w:bCs/>
                <w:color w:val="000000"/>
                <w:kern w:val="0"/>
                <w:sz w:val="22"/>
              </w:rPr>
              <w:t>货物/服务</w:t>
            </w:r>
          </w:p>
        </w:tc>
      </w:tr>
      <w:tr>
        <w:tblPrEx>
          <w:tblCellMar>
            <w:top w:w="0" w:type="dxa"/>
            <w:left w:w="108" w:type="dxa"/>
            <w:bottom w:w="0" w:type="dxa"/>
            <w:right w:w="108" w:type="dxa"/>
          </w:tblCellMar>
        </w:tblPrEx>
        <w:trPr>
          <w:trHeight w:val="360" w:hRule="atLeast"/>
          <w:jc w:val="center"/>
        </w:trPr>
        <w:tc>
          <w:tcPr>
            <w:tcW w:w="85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b/>
                <w:bCs/>
                <w:color w:val="000000"/>
                <w:kern w:val="0"/>
                <w:sz w:val="22"/>
              </w:rPr>
            </w:pPr>
            <w:r>
              <w:rPr>
                <w:rFonts w:hint="eastAsia" w:ascii="仿宋" w:hAnsi="仿宋" w:cs="仿宋"/>
                <w:b/>
                <w:bCs/>
                <w:color w:val="000000"/>
                <w:kern w:val="0"/>
                <w:sz w:val="22"/>
              </w:rPr>
              <w:t>（一）</w:t>
            </w:r>
          </w:p>
        </w:tc>
        <w:tc>
          <w:tcPr>
            <w:tcW w:w="3686"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cs="仿宋"/>
                <w:b/>
                <w:bCs/>
                <w:color w:val="000000"/>
                <w:kern w:val="0"/>
                <w:sz w:val="22"/>
              </w:rPr>
            </w:pPr>
            <w:r>
              <w:rPr>
                <w:rFonts w:hint="eastAsia" w:ascii="仿宋" w:hAnsi="仿宋" w:cs="仿宋"/>
                <w:b/>
                <w:bCs/>
                <w:color w:val="000000"/>
                <w:kern w:val="0"/>
                <w:sz w:val="22"/>
              </w:rPr>
              <w:t>音视频建设版块</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b/>
                <w:bCs/>
                <w:color w:val="000000"/>
                <w:kern w:val="0"/>
                <w:sz w:val="22"/>
              </w:rPr>
            </w:pPr>
          </w:p>
        </w:tc>
        <w:tc>
          <w:tcPr>
            <w:tcW w:w="728"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b/>
                <w:bCs/>
                <w:color w:val="000000"/>
                <w:kern w:val="0"/>
                <w:sz w:val="22"/>
              </w:rPr>
            </w:pPr>
          </w:p>
        </w:tc>
        <w:tc>
          <w:tcPr>
            <w:tcW w:w="1222"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b/>
                <w:bCs/>
                <w:color w:val="000000"/>
                <w:kern w:val="0"/>
                <w:sz w:val="22"/>
              </w:rPr>
            </w:pPr>
          </w:p>
        </w:tc>
        <w:tc>
          <w:tcPr>
            <w:tcW w:w="1389"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b/>
                <w:bCs/>
                <w:color w:val="000000"/>
                <w:kern w:val="0"/>
                <w:sz w:val="22"/>
                <w:szCs w:val="28"/>
              </w:rPr>
            </w:pPr>
          </w:p>
        </w:tc>
      </w:tr>
      <w:tr>
        <w:tblPrEx>
          <w:tblCellMar>
            <w:top w:w="0" w:type="dxa"/>
            <w:left w:w="108" w:type="dxa"/>
            <w:bottom w:w="0" w:type="dxa"/>
            <w:right w:w="108" w:type="dxa"/>
          </w:tblCellMar>
        </w:tblPrEx>
        <w:trPr>
          <w:trHeight w:val="360" w:hRule="atLeast"/>
          <w:jc w:val="center"/>
        </w:trPr>
        <w:tc>
          <w:tcPr>
            <w:tcW w:w="85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b/>
                <w:bCs/>
                <w:color w:val="000000"/>
                <w:kern w:val="0"/>
                <w:sz w:val="22"/>
              </w:rPr>
            </w:pPr>
            <w:r>
              <w:rPr>
                <w:rFonts w:hint="eastAsia" w:ascii="仿宋" w:hAnsi="仿宋" w:cs="仿宋"/>
                <w:b/>
                <w:bCs/>
                <w:color w:val="000000"/>
                <w:kern w:val="0"/>
                <w:sz w:val="22"/>
              </w:rPr>
              <w:t>一、</w:t>
            </w:r>
          </w:p>
        </w:tc>
        <w:tc>
          <w:tcPr>
            <w:tcW w:w="3686"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cs="仿宋"/>
                <w:b/>
                <w:bCs/>
                <w:color w:val="000000"/>
                <w:kern w:val="0"/>
                <w:sz w:val="22"/>
              </w:rPr>
            </w:pPr>
            <w:r>
              <w:rPr>
                <w:rFonts w:hint="eastAsia" w:ascii="仿宋" w:hAnsi="仿宋" w:cs="仿宋"/>
                <w:b/>
                <w:bCs/>
                <w:color w:val="000000"/>
                <w:kern w:val="0"/>
                <w:sz w:val="22"/>
              </w:rPr>
              <w:t>指挥中心显示屏</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b/>
                <w:bCs/>
                <w:color w:val="000000"/>
                <w:kern w:val="0"/>
                <w:sz w:val="22"/>
              </w:rPr>
            </w:pPr>
          </w:p>
        </w:tc>
        <w:tc>
          <w:tcPr>
            <w:tcW w:w="728"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b/>
                <w:bCs/>
                <w:color w:val="000000"/>
                <w:kern w:val="0"/>
                <w:sz w:val="22"/>
              </w:rPr>
            </w:pPr>
          </w:p>
        </w:tc>
        <w:tc>
          <w:tcPr>
            <w:tcW w:w="1222"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b/>
                <w:bCs/>
                <w:color w:val="000000"/>
                <w:kern w:val="0"/>
                <w:sz w:val="22"/>
              </w:rPr>
            </w:pPr>
          </w:p>
        </w:tc>
        <w:tc>
          <w:tcPr>
            <w:tcW w:w="1389"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b/>
                <w:bCs/>
                <w:color w:val="000000"/>
                <w:kern w:val="0"/>
                <w:sz w:val="22"/>
                <w:szCs w:val="28"/>
              </w:rPr>
            </w:pPr>
          </w:p>
        </w:tc>
      </w:tr>
      <w:tr>
        <w:tblPrEx>
          <w:tblCellMar>
            <w:top w:w="0" w:type="dxa"/>
            <w:left w:w="108" w:type="dxa"/>
            <w:bottom w:w="0" w:type="dxa"/>
            <w:right w:w="108" w:type="dxa"/>
          </w:tblCellMar>
        </w:tblPrEx>
        <w:trPr>
          <w:trHeight w:val="360" w:hRule="atLeast"/>
          <w:jc w:val="center"/>
        </w:trPr>
        <w:tc>
          <w:tcPr>
            <w:tcW w:w="85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b/>
                <w:bCs/>
                <w:color w:val="000000"/>
                <w:kern w:val="0"/>
                <w:sz w:val="22"/>
              </w:rPr>
            </w:pPr>
            <w:r>
              <w:rPr>
                <w:rFonts w:hint="eastAsia" w:ascii="仿宋" w:hAnsi="仿宋" w:cs="仿宋"/>
                <w:b/>
                <w:bCs/>
                <w:color w:val="000000"/>
                <w:kern w:val="0"/>
                <w:sz w:val="22"/>
              </w:rPr>
              <w:t>A、</w:t>
            </w:r>
          </w:p>
        </w:tc>
        <w:tc>
          <w:tcPr>
            <w:tcW w:w="3686" w:type="dxa"/>
            <w:tcBorders>
              <w:top w:val="nil"/>
              <w:left w:val="nil"/>
              <w:bottom w:val="single" w:color="auto" w:sz="4" w:space="0"/>
              <w:right w:val="single" w:color="auto" w:sz="4" w:space="0"/>
            </w:tcBorders>
            <w:shd w:val="clear" w:color="auto" w:fill="auto"/>
            <w:vAlign w:val="center"/>
          </w:tcPr>
          <w:p>
            <w:pPr>
              <w:widowControl/>
              <w:rPr>
                <w:rFonts w:ascii="仿宋" w:hAnsi="仿宋" w:cs="仿宋"/>
                <w:b/>
                <w:bCs/>
                <w:color w:val="000000"/>
                <w:kern w:val="0"/>
                <w:sz w:val="22"/>
              </w:rPr>
            </w:pPr>
            <w:r>
              <w:rPr>
                <w:rFonts w:hint="eastAsia" w:ascii="仿宋" w:hAnsi="仿宋" w:cs="仿宋"/>
                <w:b/>
                <w:bCs/>
                <w:color w:val="000000"/>
                <w:kern w:val="0"/>
                <w:sz w:val="22"/>
              </w:rPr>
              <w:t>等离子拼接显示系统迁移</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b/>
                <w:bCs/>
                <w:color w:val="000000"/>
                <w:kern w:val="0"/>
                <w:sz w:val="22"/>
              </w:rPr>
            </w:pPr>
          </w:p>
        </w:tc>
        <w:tc>
          <w:tcPr>
            <w:tcW w:w="728"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b/>
                <w:bCs/>
                <w:color w:val="000000"/>
                <w:kern w:val="0"/>
                <w:sz w:val="22"/>
              </w:rPr>
            </w:pPr>
          </w:p>
        </w:tc>
        <w:tc>
          <w:tcPr>
            <w:tcW w:w="1222" w:type="dxa"/>
            <w:tcBorders>
              <w:top w:val="nil"/>
              <w:left w:val="nil"/>
              <w:bottom w:val="single" w:color="auto" w:sz="4" w:space="0"/>
              <w:right w:val="single" w:color="auto" w:sz="4" w:space="0"/>
            </w:tcBorders>
            <w:shd w:val="clear" w:color="auto" w:fill="auto"/>
            <w:noWrap/>
            <w:vAlign w:val="center"/>
          </w:tcPr>
          <w:p>
            <w:pPr>
              <w:widowControl/>
              <w:rPr>
                <w:rFonts w:ascii="仿宋" w:hAnsi="仿宋" w:cs="仿宋"/>
                <w:color w:val="000000"/>
                <w:kern w:val="0"/>
                <w:sz w:val="22"/>
              </w:rPr>
            </w:pPr>
          </w:p>
        </w:tc>
        <w:tc>
          <w:tcPr>
            <w:tcW w:w="138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2"/>
                <w:szCs w:val="28"/>
              </w:rPr>
            </w:pPr>
          </w:p>
        </w:tc>
      </w:tr>
      <w:tr>
        <w:tblPrEx>
          <w:tblCellMar>
            <w:top w:w="0" w:type="dxa"/>
            <w:left w:w="108" w:type="dxa"/>
            <w:bottom w:w="0" w:type="dxa"/>
            <w:right w:w="108" w:type="dxa"/>
          </w:tblCellMar>
        </w:tblPrEx>
        <w:trPr>
          <w:trHeight w:val="360" w:hRule="atLeast"/>
          <w:jc w:val="center"/>
        </w:trPr>
        <w:tc>
          <w:tcPr>
            <w:tcW w:w="85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1</w:t>
            </w:r>
          </w:p>
        </w:tc>
        <w:tc>
          <w:tcPr>
            <w:tcW w:w="3686"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r>
              <w:rPr>
                <w:rFonts w:hint="eastAsia" w:ascii="仿宋" w:hAnsi="仿宋" w:cs="仿宋"/>
                <w:color w:val="000000"/>
                <w:kern w:val="0"/>
                <w:sz w:val="22"/>
              </w:rPr>
              <w:t>等离子拼接显示屏迁移</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1</w:t>
            </w:r>
          </w:p>
        </w:tc>
        <w:tc>
          <w:tcPr>
            <w:tcW w:w="728"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项</w:t>
            </w:r>
          </w:p>
        </w:tc>
        <w:tc>
          <w:tcPr>
            <w:tcW w:w="1222" w:type="dxa"/>
            <w:tcBorders>
              <w:top w:val="nil"/>
              <w:left w:val="nil"/>
              <w:bottom w:val="single" w:color="auto" w:sz="4" w:space="0"/>
              <w:right w:val="single" w:color="auto" w:sz="4" w:space="0"/>
            </w:tcBorders>
            <w:shd w:val="clear" w:color="auto" w:fill="auto"/>
            <w:noWrap/>
            <w:vAlign w:val="center"/>
          </w:tcPr>
          <w:p>
            <w:pPr>
              <w:widowControl/>
              <w:rPr>
                <w:rFonts w:ascii="仿宋" w:hAnsi="仿宋" w:cs="仿宋"/>
                <w:color w:val="000000"/>
                <w:kern w:val="0"/>
                <w:sz w:val="22"/>
              </w:rPr>
            </w:pPr>
          </w:p>
        </w:tc>
        <w:tc>
          <w:tcPr>
            <w:tcW w:w="1389"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cs="仿宋"/>
                <w:color w:val="000000"/>
                <w:kern w:val="0"/>
                <w:sz w:val="22"/>
                <w:szCs w:val="28"/>
              </w:rPr>
            </w:pPr>
          </w:p>
        </w:tc>
      </w:tr>
      <w:tr>
        <w:tblPrEx>
          <w:tblCellMar>
            <w:top w:w="0" w:type="dxa"/>
            <w:left w:w="108" w:type="dxa"/>
            <w:bottom w:w="0" w:type="dxa"/>
            <w:right w:w="108" w:type="dxa"/>
          </w:tblCellMar>
        </w:tblPrEx>
        <w:trPr>
          <w:trHeight w:val="360" w:hRule="atLeast"/>
          <w:jc w:val="center"/>
        </w:trPr>
        <w:tc>
          <w:tcPr>
            <w:tcW w:w="85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2</w:t>
            </w:r>
          </w:p>
        </w:tc>
        <w:tc>
          <w:tcPr>
            <w:tcW w:w="3686"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r>
              <w:rPr>
                <w:rFonts w:hint="eastAsia" w:ascii="仿宋" w:hAnsi="仿宋" w:cs="仿宋"/>
                <w:color w:val="000000"/>
                <w:kern w:val="0"/>
                <w:sz w:val="22"/>
              </w:rPr>
              <w:t>3*6大屏钢构及装饰收边</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17.6</w:t>
            </w:r>
          </w:p>
        </w:tc>
        <w:tc>
          <w:tcPr>
            <w:tcW w:w="728"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平方</w:t>
            </w:r>
          </w:p>
        </w:tc>
        <w:tc>
          <w:tcPr>
            <w:tcW w:w="1222" w:type="dxa"/>
            <w:tcBorders>
              <w:top w:val="nil"/>
              <w:left w:val="nil"/>
              <w:bottom w:val="single" w:color="auto" w:sz="4" w:space="0"/>
              <w:right w:val="single" w:color="auto" w:sz="4" w:space="0"/>
            </w:tcBorders>
            <w:shd w:val="clear" w:color="auto" w:fill="auto"/>
            <w:noWrap/>
            <w:vAlign w:val="center"/>
          </w:tcPr>
          <w:p>
            <w:pPr>
              <w:widowControl/>
              <w:rPr>
                <w:rFonts w:ascii="仿宋" w:hAnsi="仿宋" w:cs="仿宋"/>
                <w:color w:val="000000"/>
                <w:kern w:val="0"/>
                <w:sz w:val="22"/>
              </w:rPr>
            </w:pPr>
          </w:p>
        </w:tc>
        <w:tc>
          <w:tcPr>
            <w:tcW w:w="1389"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cs="仿宋"/>
                <w:color w:val="000000"/>
                <w:kern w:val="0"/>
                <w:sz w:val="22"/>
                <w:szCs w:val="28"/>
              </w:rPr>
            </w:pPr>
          </w:p>
        </w:tc>
      </w:tr>
      <w:tr>
        <w:tblPrEx>
          <w:tblCellMar>
            <w:top w:w="0" w:type="dxa"/>
            <w:left w:w="108" w:type="dxa"/>
            <w:bottom w:w="0" w:type="dxa"/>
            <w:right w:w="108" w:type="dxa"/>
          </w:tblCellMar>
        </w:tblPrEx>
        <w:trPr>
          <w:trHeight w:val="360" w:hRule="atLeast"/>
          <w:jc w:val="center"/>
        </w:trPr>
        <w:tc>
          <w:tcPr>
            <w:tcW w:w="85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3</w:t>
            </w:r>
          </w:p>
        </w:tc>
        <w:tc>
          <w:tcPr>
            <w:tcW w:w="3686"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r>
              <w:rPr>
                <w:rFonts w:hint="eastAsia" w:ascii="仿宋" w:hAnsi="仿宋" w:cs="仿宋"/>
                <w:color w:val="000000"/>
                <w:kern w:val="0"/>
                <w:sz w:val="22"/>
              </w:rPr>
              <w:t>拼接处理器迁移</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1</w:t>
            </w:r>
          </w:p>
        </w:tc>
        <w:tc>
          <w:tcPr>
            <w:tcW w:w="728"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项</w:t>
            </w:r>
          </w:p>
        </w:tc>
        <w:tc>
          <w:tcPr>
            <w:tcW w:w="1222" w:type="dxa"/>
            <w:tcBorders>
              <w:top w:val="nil"/>
              <w:left w:val="nil"/>
              <w:bottom w:val="single" w:color="auto" w:sz="4" w:space="0"/>
              <w:right w:val="single" w:color="auto" w:sz="4" w:space="0"/>
            </w:tcBorders>
            <w:shd w:val="clear" w:color="auto" w:fill="auto"/>
            <w:noWrap/>
            <w:vAlign w:val="center"/>
          </w:tcPr>
          <w:p>
            <w:pPr>
              <w:widowControl/>
              <w:rPr>
                <w:rFonts w:ascii="仿宋" w:hAnsi="仿宋" w:cs="仿宋"/>
                <w:color w:val="000000"/>
                <w:kern w:val="0"/>
                <w:sz w:val="22"/>
              </w:rPr>
            </w:pPr>
          </w:p>
        </w:tc>
        <w:tc>
          <w:tcPr>
            <w:tcW w:w="1389"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cs="仿宋"/>
                <w:color w:val="000000"/>
                <w:kern w:val="0"/>
                <w:sz w:val="22"/>
                <w:szCs w:val="28"/>
              </w:rPr>
            </w:pPr>
          </w:p>
        </w:tc>
      </w:tr>
      <w:tr>
        <w:tblPrEx>
          <w:tblCellMar>
            <w:top w:w="0" w:type="dxa"/>
            <w:left w:w="108" w:type="dxa"/>
            <w:bottom w:w="0" w:type="dxa"/>
            <w:right w:w="108" w:type="dxa"/>
          </w:tblCellMar>
        </w:tblPrEx>
        <w:trPr>
          <w:trHeight w:val="360" w:hRule="atLeast"/>
          <w:jc w:val="center"/>
        </w:trPr>
        <w:tc>
          <w:tcPr>
            <w:tcW w:w="85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4</w:t>
            </w:r>
          </w:p>
        </w:tc>
        <w:tc>
          <w:tcPr>
            <w:tcW w:w="3686"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r>
              <w:rPr>
                <w:rFonts w:hint="eastAsia" w:ascii="仿宋" w:hAnsi="仿宋" w:cs="仿宋"/>
                <w:color w:val="000000"/>
                <w:kern w:val="0"/>
                <w:sz w:val="22"/>
              </w:rPr>
              <w:t>装修清理</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1</w:t>
            </w:r>
          </w:p>
        </w:tc>
        <w:tc>
          <w:tcPr>
            <w:tcW w:w="728"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项</w:t>
            </w:r>
          </w:p>
        </w:tc>
        <w:tc>
          <w:tcPr>
            <w:tcW w:w="1222" w:type="dxa"/>
            <w:tcBorders>
              <w:top w:val="nil"/>
              <w:left w:val="nil"/>
              <w:bottom w:val="single" w:color="auto" w:sz="4" w:space="0"/>
              <w:right w:val="single" w:color="auto" w:sz="4" w:space="0"/>
            </w:tcBorders>
            <w:shd w:val="clear" w:color="auto" w:fill="auto"/>
            <w:noWrap/>
            <w:vAlign w:val="center"/>
          </w:tcPr>
          <w:p>
            <w:pPr>
              <w:widowControl/>
              <w:rPr>
                <w:rFonts w:ascii="仿宋" w:hAnsi="仿宋" w:cs="仿宋"/>
                <w:color w:val="000000"/>
                <w:kern w:val="0"/>
                <w:sz w:val="22"/>
              </w:rPr>
            </w:pPr>
          </w:p>
        </w:tc>
        <w:tc>
          <w:tcPr>
            <w:tcW w:w="1389"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cs="仿宋"/>
                <w:color w:val="000000"/>
                <w:kern w:val="0"/>
                <w:sz w:val="22"/>
                <w:szCs w:val="28"/>
              </w:rPr>
            </w:pPr>
          </w:p>
        </w:tc>
      </w:tr>
      <w:tr>
        <w:tblPrEx>
          <w:tblCellMar>
            <w:top w:w="0" w:type="dxa"/>
            <w:left w:w="108" w:type="dxa"/>
            <w:bottom w:w="0" w:type="dxa"/>
            <w:right w:w="108" w:type="dxa"/>
          </w:tblCellMar>
        </w:tblPrEx>
        <w:trPr>
          <w:trHeight w:val="360" w:hRule="atLeast"/>
          <w:jc w:val="center"/>
        </w:trPr>
        <w:tc>
          <w:tcPr>
            <w:tcW w:w="85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b/>
                <w:bCs/>
                <w:color w:val="000000"/>
                <w:kern w:val="0"/>
                <w:sz w:val="22"/>
              </w:rPr>
            </w:pPr>
            <w:r>
              <w:rPr>
                <w:rFonts w:hint="eastAsia" w:ascii="仿宋" w:hAnsi="仿宋" w:cs="仿宋"/>
                <w:b/>
                <w:bCs/>
                <w:color w:val="000000"/>
                <w:kern w:val="0"/>
                <w:sz w:val="22"/>
              </w:rPr>
              <w:t>B、</w:t>
            </w:r>
          </w:p>
        </w:tc>
        <w:tc>
          <w:tcPr>
            <w:tcW w:w="3686" w:type="dxa"/>
            <w:tcBorders>
              <w:top w:val="nil"/>
              <w:left w:val="nil"/>
              <w:bottom w:val="single" w:color="auto" w:sz="4" w:space="0"/>
              <w:right w:val="single" w:color="auto" w:sz="4" w:space="0"/>
            </w:tcBorders>
            <w:shd w:val="clear" w:color="auto" w:fill="auto"/>
            <w:vAlign w:val="center"/>
          </w:tcPr>
          <w:p>
            <w:pPr>
              <w:widowControl/>
              <w:rPr>
                <w:rFonts w:ascii="仿宋" w:hAnsi="仿宋" w:cs="仿宋"/>
                <w:b/>
                <w:bCs/>
                <w:color w:val="000000"/>
                <w:kern w:val="0"/>
                <w:sz w:val="22"/>
              </w:rPr>
            </w:pPr>
            <w:r>
              <w:rPr>
                <w:rFonts w:hint="eastAsia" w:ascii="仿宋" w:hAnsi="仿宋" w:cs="仿宋"/>
                <w:b/>
                <w:bCs/>
                <w:color w:val="000000"/>
                <w:kern w:val="0"/>
                <w:sz w:val="22"/>
              </w:rPr>
              <w:t>执行指挥中心视频矩阵</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b/>
                <w:bCs/>
                <w:color w:val="000000"/>
                <w:kern w:val="0"/>
                <w:sz w:val="22"/>
              </w:rPr>
            </w:pPr>
          </w:p>
        </w:tc>
        <w:tc>
          <w:tcPr>
            <w:tcW w:w="728"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b/>
                <w:bCs/>
                <w:color w:val="000000"/>
                <w:kern w:val="0"/>
                <w:sz w:val="22"/>
              </w:rPr>
            </w:pPr>
          </w:p>
        </w:tc>
        <w:tc>
          <w:tcPr>
            <w:tcW w:w="1222" w:type="dxa"/>
            <w:tcBorders>
              <w:top w:val="nil"/>
              <w:left w:val="nil"/>
              <w:bottom w:val="single" w:color="auto" w:sz="4" w:space="0"/>
              <w:right w:val="single" w:color="auto" w:sz="4" w:space="0"/>
            </w:tcBorders>
            <w:shd w:val="clear" w:color="auto" w:fill="auto"/>
            <w:vAlign w:val="center"/>
          </w:tcPr>
          <w:p>
            <w:pPr>
              <w:widowControl/>
              <w:rPr>
                <w:rFonts w:ascii="仿宋" w:hAnsi="仿宋" w:cs="仿宋"/>
                <w:b/>
                <w:bCs/>
                <w:color w:val="000000"/>
                <w:kern w:val="0"/>
                <w:sz w:val="22"/>
              </w:rPr>
            </w:pPr>
          </w:p>
        </w:tc>
        <w:tc>
          <w:tcPr>
            <w:tcW w:w="138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2"/>
                <w:szCs w:val="28"/>
              </w:rPr>
            </w:pPr>
          </w:p>
        </w:tc>
      </w:tr>
      <w:tr>
        <w:tblPrEx>
          <w:tblCellMar>
            <w:top w:w="0" w:type="dxa"/>
            <w:left w:w="108" w:type="dxa"/>
            <w:bottom w:w="0" w:type="dxa"/>
            <w:right w:w="108" w:type="dxa"/>
          </w:tblCellMar>
        </w:tblPrEx>
        <w:trPr>
          <w:trHeight w:val="360" w:hRule="atLeast"/>
          <w:jc w:val="center"/>
        </w:trPr>
        <w:tc>
          <w:tcPr>
            <w:tcW w:w="85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5</w:t>
            </w:r>
          </w:p>
        </w:tc>
        <w:tc>
          <w:tcPr>
            <w:tcW w:w="3686"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r>
              <w:rPr>
                <w:rFonts w:hint="eastAsia" w:ascii="仿宋" w:hAnsi="仿宋" w:cs="仿宋"/>
                <w:color w:val="000000"/>
                <w:kern w:val="0"/>
                <w:sz w:val="22"/>
              </w:rPr>
              <w:t>36进18路出视频矩阵（HDMI）</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1</w:t>
            </w:r>
          </w:p>
        </w:tc>
        <w:tc>
          <w:tcPr>
            <w:tcW w:w="728"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台</w:t>
            </w:r>
          </w:p>
        </w:tc>
        <w:tc>
          <w:tcPr>
            <w:tcW w:w="1222"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p>
        </w:tc>
        <w:tc>
          <w:tcPr>
            <w:tcW w:w="138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2"/>
                <w:szCs w:val="28"/>
              </w:rPr>
            </w:pPr>
          </w:p>
        </w:tc>
      </w:tr>
      <w:tr>
        <w:tblPrEx>
          <w:tblCellMar>
            <w:top w:w="0" w:type="dxa"/>
            <w:left w:w="108" w:type="dxa"/>
            <w:bottom w:w="0" w:type="dxa"/>
            <w:right w:w="108" w:type="dxa"/>
          </w:tblCellMar>
        </w:tblPrEx>
        <w:trPr>
          <w:trHeight w:val="360" w:hRule="atLeast"/>
          <w:jc w:val="center"/>
        </w:trPr>
        <w:tc>
          <w:tcPr>
            <w:tcW w:w="85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6</w:t>
            </w:r>
          </w:p>
        </w:tc>
        <w:tc>
          <w:tcPr>
            <w:tcW w:w="3686"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r>
              <w:rPr>
                <w:rFonts w:hint="eastAsia" w:ascii="仿宋" w:hAnsi="仿宋" w:cs="仿宋"/>
                <w:color w:val="000000"/>
                <w:kern w:val="0"/>
                <w:sz w:val="22"/>
              </w:rPr>
              <w:t>视频矩阵控制软件（36进18出）</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1</w:t>
            </w:r>
          </w:p>
        </w:tc>
        <w:tc>
          <w:tcPr>
            <w:tcW w:w="728"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套</w:t>
            </w:r>
          </w:p>
        </w:tc>
        <w:tc>
          <w:tcPr>
            <w:tcW w:w="1222"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p>
        </w:tc>
        <w:tc>
          <w:tcPr>
            <w:tcW w:w="138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2"/>
                <w:szCs w:val="28"/>
              </w:rPr>
            </w:pPr>
          </w:p>
        </w:tc>
      </w:tr>
      <w:tr>
        <w:tblPrEx>
          <w:tblCellMar>
            <w:top w:w="0" w:type="dxa"/>
            <w:left w:w="108" w:type="dxa"/>
            <w:bottom w:w="0" w:type="dxa"/>
            <w:right w:w="108" w:type="dxa"/>
          </w:tblCellMar>
        </w:tblPrEx>
        <w:trPr>
          <w:trHeight w:val="360" w:hRule="atLeast"/>
          <w:jc w:val="center"/>
        </w:trPr>
        <w:tc>
          <w:tcPr>
            <w:tcW w:w="85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b/>
                <w:bCs/>
                <w:color w:val="000000"/>
                <w:kern w:val="0"/>
                <w:sz w:val="22"/>
              </w:rPr>
            </w:pPr>
            <w:r>
              <w:rPr>
                <w:rFonts w:hint="eastAsia" w:ascii="仿宋" w:hAnsi="仿宋" w:cs="仿宋"/>
                <w:b/>
                <w:bCs/>
                <w:color w:val="000000"/>
                <w:kern w:val="0"/>
                <w:sz w:val="22"/>
              </w:rPr>
              <w:t>C、</w:t>
            </w:r>
          </w:p>
        </w:tc>
        <w:tc>
          <w:tcPr>
            <w:tcW w:w="3686" w:type="dxa"/>
            <w:tcBorders>
              <w:top w:val="nil"/>
              <w:left w:val="nil"/>
              <w:bottom w:val="single" w:color="auto" w:sz="4" w:space="0"/>
              <w:right w:val="single" w:color="auto" w:sz="4" w:space="0"/>
            </w:tcBorders>
            <w:shd w:val="clear" w:color="auto" w:fill="auto"/>
            <w:vAlign w:val="center"/>
          </w:tcPr>
          <w:p>
            <w:pPr>
              <w:widowControl/>
              <w:rPr>
                <w:rFonts w:ascii="仿宋" w:hAnsi="仿宋" w:cs="仿宋"/>
                <w:b/>
                <w:bCs/>
                <w:color w:val="000000"/>
                <w:kern w:val="0"/>
                <w:sz w:val="22"/>
              </w:rPr>
            </w:pPr>
            <w:r>
              <w:rPr>
                <w:rFonts w:hint="eastAsia" w:ascii="仿宋" w:hAnsi="仿宋" w:cs="仿宋"/>
                <w:b/>
                <w:bCs/>
                <w:color w:val="000000"/>
                <w:kern w:val="0"/>
                <w:sz w:val="22"/>
              </w:rPr>
              <w:t>执行指挥中心扩声系统</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b/>
                <w:bCs/>
                <w:color w:val="000000"/>
                <w:kern w:val="0"/>
                <w:sz w:val="22"/>
              </w:rPr>
            </w:pPr>
          </w:p>
        </w:tc>
        <w:tc>
          <w:tcPr>
            <w:tcW w:w="728"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b/>
                <w:bCs/>
                <w:color w:val="000000"/>
                <w:kern w:val="0"/>
                <w:sz w:val="22"/>
              </w:rPr>
            </w:pPr>
          </w:p>
        </w:tc>
        <w:tc>
          <w:tcPr>
            <w:tcW w:w="1222" w:type="dxa"/>
            <w:tcBorders>
              <w:top w:val="nil"/>
              <w:left w:val="nil"/>
              <w:bottom w:val="single" w:color="auto" w:sz="4" w:space="0"/>
              <w:right w:val="single" w:color="auto" w:sz="4" w:space="0"/>
            </w:tcBorders>
            <w:shd w:val="clear" w:color="auto" w:fill="auto"/>
            <w:vAlign w:val="center"/>
          </w:tcPr>
          <w:p>
            <w:pPr>
              <w:widowControl/>
              <w:rPr>
                <w:rFonts w:ascii="仿宋" w:hAnsi="仿宋" w:cs="仿宋"/>
                <w:b/>
                <w:bCs/>
                <w:color w:val="000000"/>
                <w:kern w:val="0"/>
                <w:sz w:val="22"/>
              </w:rPr>
            </w:pPr>
          </w:p>
        </w:tc>
        <w:tc>
          <w:tcPr>
            <w:tcW w:w="138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2"/>
                <w:szCs w:val="28"/>
              </w:rPr>
            </w:pPr>
          </w:p>
        </w:tc>
      </w:tr>
      <w:tr>
        <w:tblPrEx>
          <w:tblCellMar>
            <w:top w:w="0" w:type="dxa"/>
            <w:left w:w="108" w:type="dxa"/>
            <w:bottom w:w="0" w:type="dxa"/>
            <w:right w:w="108" w:type="dxa"/>
          </w:tblCellMar>
        </w:tblPrEx>
        <w:trPr>
          <w:trHeight w:val="360" w:hRule="atLeast"/>
          <w:jc w:val="center"/>
        </w:trPr>
        <w:tc>
          <w:tcPr>
            <w:tcW w:w="85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7</w:t>
            </w:r>
          </w:p>
        </w:tc>
        <w:tc>
          <w:tcPr>
            <w:tcW w:w="3686"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r>
              <w:rPr>
                <w:rFonts w:hint="eastAsia" w:ascii="仿宋" w:hAnsi="仿宋" w:cs="仿宋"/>
                <w:color w:val="000000"/>
                <w:kern w:val="0"/>
                <w:sz w:val="22"/>
              </w:rPr>
              <w:t>全频主扩声音箱</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4</w:t>
            </w:r>
          </w:p>
        </w:tc>
        <w:tc>
          <w:tcPr>
            <w:tcW w:w="728"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台</w:t>
            </w:r>
          </w:p>
        </w:tc>
        <w:tc>
          <w:tcPr>
            <w:tcW w:w="1222"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p>
        </w:tc>
        <w:tc>
          <w:tcPr>
            <w:tcW w:w="1389"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cs="仿宋"/>
                <w:color w:val="000000"/>
                <w:kern w:val="0"/>
                <w:sz w:val="22"/>
                <w:szCs w:val="28"/>
              </w:rPr>
            </w:pPr>
          </w:p>
        </w:tc>
      </w:tr>
      <w:tr>
        <w:tblPrEx>
          <w:tblCellMar>
            <w:top w:w="0" w:type="dxa"/>
            <w:left w:w="108" w:type="dxa"/>
            <w:bottom w:w="0" w:type="dxa"/>
            <w:right w:w="108" w:type="dxa"/>
          </w:tblCellMar>
        </w:tblPrEx>
        <w:trPr>
          <w:trHeight w:val="360" w:hRule="atLeast"/>
          <w:jc w:val="center"/>
        </w:trPr>
        <w:tc>
          <w:tcPr>
            <w:tcW w:w="85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8</w:t>
            </w:r>
          </w:p>
        </w:tc>
        <w:tc>
          <w:tcPr>
            <w:tcW w:w="3686"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r>
              <w:rPr>
                <w:rFonts w:hint="eastAsia" w:ascii="仿宋" w:hAnsi="仿宋" w:cs="仿宋"/>
                <w:color w:val="000000"/>
                <w:kern w:val="0"/>
                <w:sz w:val="22"/>
              </w:rPr>
              <w:t>功放</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2</w:t>
            </w:r>
          </w:p>
        </w:tc>
        <w:tc>
          <w:tcPr>
            <w:tcW w:w="728"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台</w:t>
            </w:r>
          </w:p>
        </w:tc>
        <w:tc>
          <w:tcPr>
            <w:tcW w:w="1222"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p>
        </w:tc>
        <w:tc>
          <w:tcPr>
            <w:tcW w:w="1389"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cs="仿宋"/>
                <w:color w:val="000000"/>
                <w:kern w:val="0"/>
                <w:sz w:val="22"/>
                <w:szCs w:val="28"/>
              </w:rPr>
            </w:pPr>
          </w:p>
        </w:tc>
      </w:tr>
      <w:tr>
        <w:tblPrEx>
          <w:tblCellMar>
            <w:top w:w="0" w:type="dxa"/>
            <w:left w:w="108" w:type="dxa"/>
            <w:bottom w:w="0" w:type="dxa"/>
            <w:right w:w="108" w:type="dxa"/>
          </w:tblCellMar>
        </w:tblPrEx>
        <w:trPr>
          <w:trHeight w:val="360" w:hRule="atLeast"/>
          <w:jc w:val="center"/>
        </w:trPr>
        <w:tc>
          <w:tcPr>
            <w:tcW w:w="85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9</w:t>
            </w:r>
          </w:p>
        </w:tc>
        <w:tc>
          <w:tcPr>
            <w:tcW w:w="3686"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r>
              <w:rPr>
                <w:rFonts w:hint="eastAsia" w:ascii="仿宋" w:hAnsi="仿宋" w:cs="仿宋"/>
                <w:color w:val="000000"/>
                <w:kern w:val="0"/>
                <w:sz w:val="22"/>
              </w:rPr>
              <w:t>调音台</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1</w:t>
            </w:r>
          </w:p>
        </w:tc>
        <w:tc>
          <w:tcPr>
            <w:tcW w:w="728"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台</w:t>
            </w:r>
          </w:p>
        </w:tc>
        <w:tc>
          <w:tcPr>
            <w:tcW w:w="1222"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p>
        </w:tc>
        <w:tc>
          <w:tcPr>
            <w:tcW w:w="1389"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cs="仿宋"/>
                <w:color w:val="000000"/>
                <w:kern w:val="0"/>
                <w:sz w:val="22"/>
                <w:szCs w:val="28"/>
              </w:rPr>
            </w:pPr>
          </w:p>
        </w:tc>
      </w:tr>
      <w:tr>
        <w:tblPrEx>
          <w:tblCellMar>
            <w:top w:w="0" w:type="dxa"/>
            <w:left w:w="108" w:type="dxa"/>
            <w:bottom w:w="0" w:type="dxa"/>
            <w:right w:w="108" w:type="dxa"/>
          </w:tblCellMar>
        </w:tblPrEx>
        <w:trPr>
          <w:trHeight w:val="360" w:hRule="atLeast"/>
          <w:jc w:val="center"/>
        </w:trPr>
        <w:tc>
          <w:tcPr>
            <w:tcW w:w="85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10</w:t>
            </w:r>
          </w:p>
        </w:tc>
        <w:tc>
          <w:tcPr>
            <w:tcW w:w="3686"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r>
              <w:rPr>
                <w:rFonts w:hint="eastAsia" w:ascii="仿宋" w:hAnsi="仿宋" w:cs="仿宋"/>
                <w:color w:val="000000"/>
                <w:kern w:val="0"/>
                <w:sz w:val="22"/>
              </w:rPr>
              <w:t>音频处理器</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1</w:t>
            </w:r>
          </w:p>
        </w:tc>
        <w:tc>
          <w:tcPr>
            <w:tcW w:w="728"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台</w:t>
            </w:r>
          </w:p>
        </w:tc>
        <w:tc>
          <w:tcPr>
            <w:tcW w:w="1222"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p>
        </w:tc>
        <w:tc>
          <w:tcPr>
            <w:tcW w:w="1389"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cs="仿宋"/>
                <w:color w:val="000000"/>
                <w:kern w:val="0"/>
                <w:sz w:val="22"/>
              </w:rPr>
            </w:pPr>
          </w:p>
        </w:tc>
      </w:tr>
      <w:tr>
        <w:tblPrEx>
          <w:tblCellMar>
            <w:top w:w="0" w:type="dxa"/>
            <w:left w:w="108" w:type="dxa"/>
            <w:bottom w:w="0" w:type="dxa"/>
            <w:right w:w="108" w:type="dxa"/>
          </w:tblCellMar>
        </w:tblPrEx>
        <w:trPr>
          <w:trHeight w:val="360" w:hRule="atLeast"/>
          <w:jc w:val="center"/>
        </w:trPr>
        <w:tc>
          <w:tcPr>
            <w:tcW w:w="85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11</w:t>
            </w:r>
          </w:p>
        </w:tc>
        <w:tc>
          <w:tcPr>
            <w:tcW w:w="3686"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r>
              <w:rPr>
                <w:rFonts w:hint="eastAsia" w:ascii="仿宋" w:hAnsi="仿宋" w:cs="仿宋"/>
                <w:color w:val="000000"/>
                <w:kern w:val="0"/>
                <w:sz w:val="22"/>
              </w:rPr>
              <w:t>会议主机</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1</w:t>
            </w:r>
          </w:p>
        </w:tc>
        <w:tc>
          <w:tcPr>
            <w:tcW w:w="728"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台</w:t>
            </w:r>
          </w:p>
        </w:tc>
        <w:tc>
          <w:tcPr>
            <w:tcW w:w="1222"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p>
        </w:tc>
        <w:tc>
          <w:tcPr>
            <w:tcW w:w="1389"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cs="仿宋"/>
                <w:color w:val="000000"/>
                <w:kern w:val="0"/>
                <w:sz w:val="22"/>
              </w:rPr>
            </w:pPr>
          </w:p>
        </w:tc>
      </w:tr>
      <w:tr>
        <w:tblPrEx>
          <w:tblCellMar>
            <w:top w:w="0" w:type="dxa"/>
            <w:left w:w="108" w:type="dxa"/>
            <w:bottom w:w="0" w:type="dxa"/>
            <w:right w:w="108" w:type="dxa"/>
          </w:tblCellMar>
        </w:tblPrEx>
        <w:trPr>
          <w:trHeight w:val="360" w:hRule="atLeast"/>
          <w:jc w:val="center"/>
        </w:trPr>
        <w:tc>
          <w:tcPr>
            <w:tcW w:w="85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12</w:t>
            </w:r>
          </w:p>
        </w:tc>
        <w:tc>
          <w:tcPr>
            <w:tcW w:w="3686"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r>
              <w:rPr>
                <w:rFonts w:hint="eastAsia" w:ascii="仿宋" w:hAnsi="仿宋" w:cs="仿宋"/>
                <w:color w:val="000000"/>
                <w:kern w:val="0"/>
                <w:sz w:val="22"/>
              </w:rPr>
              <w:t>会议发言单元</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8</w:t>
            </w:r>
          </w:p>
        </w:tc>
        <w:tc>
          <w:tcPr>
            <w:tcW w:w="728"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支</w:t>
            </w:r>
          </w:p>
        </w:tc>
        <w:tc>
          <w:tcPr>
            <w:tcW w:w="1222"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p>
        </w:tc>
        <w:tc>
          <w:tcPr>
            <w:tcW w:w="1389"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cs="仿宋"/>
                <w:color w:val="000000"/>
                <w:kern w:val="0"/>
                <w:sz w:val="22"/>
              </w:rPr>
            </w:pPr>
          </w:p>
        </w:tc>
      </w:tr>
      <w:tr>
        <w:tblPrEx>
          <w:tblCellMar>
            <w:top w:w="0" w:type="dxa"/>
            <w:left w:w="108" w:type="dxa"/>
            <w:bottom w:w="0" w:type="dxa"/>
            <w:right w:w="108" w:type="dxa"/>
          </w:tblCellMar>
        </w:tblPrEx>
        <w:trPr>
          <w:trHeight w:val="360" w:hRule="atLeast"/>
          <w:jc w:val="center"/>
        </w:trPr>
        <w:tc>
          <w:tcPr>
            <w:tcW w:w="85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13</w:t>
            </w:r>
          </w:p>
        </w:tc>
        <w:tc>
          <w:tcPr>
            <w:tcW w:w="3686"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r>
              <w:rPr>
                <w:rFonts w:hint="eastAsia" w:ascii="仿宋" w:hAnsi="仿宋" w:cs="仿宋"/>
                <w:color w:val="000000"/>
                <w:kern w:val="0"/>
                <w:sz w:val="22"/>
              </w:rPr>
              <w:t>一拖二无线手持麦</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1</w:t>
            </w:r>
          </w:p>
        </w:tc>
        <w:tc>
          <w:tcPr>
            <w:tcW w:w="728"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套</w:t>
            </w:r>
          </w:p>
        </w:tc>
        <w:tc>
          <w:tcPr>
            <w:tcW w:w="1222"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p>
        </w:tc>
        <w:tc>
          <w:tcPr>
            <w:tcW w:w="1389"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cs="仿宋"/>
                <w:color w:val="000000"/>
                <w:kern w:val="0"/>
                <w:sz w:val="22"/>
              </w:rPr>
            </w:pPr>
          </w:p>
        </w:tc>
      </w:tr>
      <w:tr>
        <w:tblPrEx>
          <w:tblCellMar>
            <w:top w:w="0" w:type="dxa"/>
            <w:left w:w="108" w:type="dxa"/>
            <w:bottom w:w="0" w:type="dxa"/>
            <w:right w:w="108" w:type="dxa"/>
          </w:tblCellMar>
        </w:tblPrEx>
        <w:trPr>
          <w:trHeight w:val="360" w:hRule="atLeast"/>
          <w:jc w:val="center"/>
        </w:trPr>
        <w:tc>
          <w:tcPr>
            <w:tcW w:w="85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14</w:t>
            </w:r>
          </w:p>
        </w:tc>
        <w:tc>
          <w:tcPr>
            <w:tcW w:w="3686"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r>
              <w:rPr>
                <w:rFonts w:hint="eastAsia" w:ascii="仿宋" w:hAnsi="仿宋" w:cs="仿宋"/>
                <w:color w:val="000000"/>
                <w:kern w:val="0"/>
                <w:sz w:val="22"/>
              </w:rPr>
              <w:t>有源监听音箱</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2</w:t>
            </w:r>
          </w:p>
        </w:tc>
        <w:tc>
          <w:tcPr>
            <w:tcW w:w="728"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只</w:t>
            </w:r>
          </w:p>
        </w:tc>
        <w:tc>
          <w:tcPr>
            <w:tcW w:w="1222"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p>
        </w:tc>
        <w:tc>
          <w:tcPr>
            <w:tcW w:w="1389"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cs="仿宋"/>
                <w:color w:val="000000"/>
                <w:kern w:val="0"/>
                <w:sz w:val="22"/>
              </w:rPr>
            </w:pPr>
          </w:p>
        </w:tc>
      </w:tr>
      <w:tr>
        <w:tblPrEx>
          <w:tblCellMar>
            <w:top w:w="0" w:type="dxa"/>
            <w:left w:w="108" w:type="dxa"/>
            <w:bottom w:w="0" w:type="dxa"/>
            <w:right w:w="108" w:type="dxa"/>
          </w:tblCellMar>
        </w:tblPrEx>
        <w:trPr>
          <w:trHeight w:val="90" w:hRule="atLeast"/>
          <w:jc w:val="center"/>
        </w:trPr>
        <w:tc>
          <w:tcPr>
            <w:tcW w:w="85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15</w:t>
            </w:r>
          </w:p>
        </w:tc>
        <w:tc>
          <w:tcPr>
            <w:tcW w:w="3686"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r>
              <w:rPr>
                <w:rFonts w:hint="eastAsia" w:ascii="仿宋" w:hAnsi="仿宋" w:cs="仿宋"/>
                <w:color w:val="000000"/>
                <w:kern w:val="0"/>
                <w:sz w:val="22"/>
              </w:rPr>
              <w:t>蓝光DVD播放机</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1</w:t>
            </w:r>
          </w:p>
        </w:tc>
        <w:tc>
          <w:tcPr>
            <w:tcW w:w="728"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台</w:t>
            </w:r>
          </w:p>
        </w:tc>
        <w:tc>
          <w:tcPr>
            <w:tcW w:w="1222"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p>
        </w:tc>
        <w:tc>
          <w:tcPr>
            <w:tcW w:w="1389"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cs="仿宋"/>
                <w:color w:val="000000"/>
                <w:kern w:val="0"/>
                <w:sz w:val="22"/>
              </w:rPr>
            </w:pPr>
          </w:p>
        </w:tc>
      </w:tr>
      <w:tr>
        <w:tblPrEx>
          <w:tblCellMar>
            <w:top w:w="0" w:type="dxa"/>
            <w:left w:w="108" w:type="dxa"/>
            <w:bottom w:w="0" w:type="dxa"/>
            <w:right w:w="108" w:type="dxa"/>
          </w:tblCellMar>
        </w:tblPrEx>
        <w:trPr>
          <w:trHeight w:val="360" w:hRule="atLeast"/>
          <w:jc w:val="center"/>
        </w:trPr>
        <w:tc>
          <w:tcPr>
            <w:tcW w:w="85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16</w:t>
            </w:r>
          </w:p>
        </w:tc>
        <w:tc>
          <w:tcPr>
            <w:tcW w:w="3686"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r>
              <w:rPr>
                <w:rFonts w:hint="eastAsia" w:ascii="仿宋" w:hAnsi="仿宋" w:cs="仿宋"/>
                <w:color w:val="000000"/>
                <w:kern w:val="0"/>
                <w:sz w:val="22"/>
              </w:rPr>
              <w:t>监听耳机</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1</w:t>
            </w:r>
          </w:p>
        </w:tc>
        <w:tc>
          <w:tcPr>
            <w:tcW w:w="728"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只</w:t>
            </w:r>
          </w:p>
        </w:tc>
        <w:tc>
          <w:tcPr>
            <w:tcW w:w="1222"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p>
        </w:tc>
        <w:tc>
          <w:tcPr>
            <w:tcW w:w="1389"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cs="仿宋"/>
                <w:color w:val="000000"/>
                <w:kern w:val="0"/>
                <w:sz w:val="22"/>
              </w:rPr>
            </w:pPr>
          </w:p>
        </w:tc>
      </w:tr>
      <w:tr>
        <w:tblPrEx>
          <w:tblCellMar>
            <w:top w:w="0" w:type="dxa"/>
            <w:left w:w="108" w:type="dxa"/>
            <w:bottom w:w="0" w:type="dxa"/>
            <w:right w:w="108" w:type="dxa"/>
          </w:tblCellMar>
        </w:tblPrEx>
        <w:trPr>
          <w:trHeight w:val="360" w:hRule="atLeast"/>
          <w:jc w:val="center"/>
        </w:trPr>
        <w:tc>
          <w:tcPr>
            <w:tcW w:w="85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17</w:t>
            </w:r>
          </w:p>
        </w:tc>
        <w:tc>
          <w:tcPr>
            <w:tcW w:w="3686"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r>
              <w:rPr>
                <w:rFonts w:hint="eastAsia" w:ascii="仿宋" w:hAnsi="仿宋" w:cs="仿宋"/>
                <w:color w:val="000000"/>
                <w:kern w:val="0"/>
                <w:sz w:val="22"/>
              </w:rPr>
              <w:t>时序电源</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1</w:t>
            </w:r>
          </w:p>
        </w:tc>
        <w:tc>
          <w:tcPr>
            <w:tcW w:w="72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2"/>
              </w:rPr>
            </w:pPr>
            <w:r>
              <w:rPr>
                <w:rFonts w:hint="eastAsia" w:ascii="仿宋" w:hAnsi="仿宋" w:cs="仿宋"/>
                <w:color w:val="000000"/>
                <w:kern w:val="0"/>
                <w:sz w:val="22"/>
              </w:rPr>
              <w:t>台</w:t>
            </w:r>
          </w:p>
        </w:tc>
        <w:tc>
          <w:tcPr>
            <w:tcW w:w="1222"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p>
        </w:tc>
        <w:tc>
          <w:tcPr>
            <w:tcW w:w="1389"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cs="仿宋"/>
                <w:color w:val="000000"/>
                <w:kern w:val="0"/>
                <w:sz w:val="22"/>
              </w:rPr>
            </w:pPr>
          </w:p>
        </w:tc>
      </w:tr>
      <w:tr>
        <w:tblPrEx>
          <w:tblCellMar>
            <w:top w:w="0" w:type="dxa"/>
            <w:left w:w="108" w:type="dxa"/>
            <w:bottom w:w="0" w:type="dxa"/>
            <w:right w:w="108" w:type="dxa"/>
          </w:tblCellMar>
        </w:tblPrEx>
        <w:trPr>
          <w:trHeight w:val="360" w:hRule="atLeast"/>
          <w:jc w:val="center"/>
        </w:trPr>
        <w:tc>
          <w:tcPr>
            <w:tcW w:w="85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18</w:t>
            </w:r>
          </w:p>
        </w:tc>
        <w:tc>
          <w:tcPr>
            <w:tcW w:w="3686"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r>
              <w:rPr>
                <w:rFonts w:hint="eastAsia" w:ascii="仿宋" w:hAnsi="仿宋" w:cs="仿宋"/>
                <w:color w:val="000000"/>
                <w:kern w:val="0"/>
                <w:sz w:val="22"/>
              </w:rPr>
              <w:t>墙面信息点（双口网络面板）</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4</w:t>
            </w:r>
          </w:p>
        </w:tc>
        <w:tc>
          <w:tcPr>
            <w:tcW w:w="72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2"/>
              </w:rPr>
            </w:pPr>
            <w:r>
              <w:rPr>
                <w:rFonts w:hint="eastAsia" w:ascii="仿宋" w:hAnsi="仿宋" w:cs="仿宋"/>
                <w:color w:val="000000"/>
                <w:kern w:val="0"/>
                <w:sz w:val="22"/>
              </w:rPr>
              <w:t>个</w:t>
            </w:r>
          </w:p>
        </w:tc>
        <w:tc>
          <w:tcPr>
            <w:tcW w:w="1222"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p>
        </w:tc>
        <w:tc>
          <w:tcPr>
            <w:tcW w:w="1389"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cs="仿宋"/>
                <w:color w:val="000000"/>
                <w:kern w:val="0"/>
                <w:sz w:val="22"/>
              </w:rPr>
            </w:pPr>
          </w:p>
        </w:tc>
      </w:tr>
      <w:tr>
        <w:tblPrEx>
          <w:tblCellMar>
            <w:top w:w="0" w:type="dxa"/>
            <w:left w:w="108" w:type="dxa"/>
            <w:bottom w:w="0" w:type="dxa"/>
            <w:right w:w="108" w:type="dxa"/>
          </w:tblCellMar>
        </w:tblPrEx>
        <w:trPr>
          <w:trHeight w:val="360" w:hRule="atLeast"/>
          <w:jc w:val="center"/>
        </w:trPr>
        <w:tc>
          <w:tcPr>
            <w:tcW w:w="85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19</w:t>
            </w:r>
          </w:p>
        </w:tc>
        <w:tc>
          <w:tcPr>
            <w:tcW w:w="3686"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r>
              <w:rPr>
                <w:rFonts w:hint="eastAsia" w:ascii="仿宋" w:hAnsi="仿宋" w:cs="仿宋"/>
                <w:color w:val="000000"/>
                <w:kern w:val="0"/>
                <w:sz w:val="22"/>
              </w:rPr>
              <w:t>墙面信息点（话筒+音频）</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4</w:t>
            </w:r>
          </w:p>
        </w:tc>
        <w:tc>
          <w:tcPr>
            <w:tcW w:w="72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2"/>
              </w:rPr>
            </w:pPr>
            <w:r>
              <w:rPr>
                <w:rFonts w:hint="eastAsia" w:ascii="仿宋" w:hAnsi="仿宋" w:cs="仿宋"/>
                <w:color w:val="000000"/>
                <w:kern w:val="0"/>
                <w:sz w:val="22"/>
              </w:rPr>
              <w:t>个</w:t>
            </w:r>
          </w:p>
        </w:tc>
        <w:tc>
          <w:tcPr>
            <w:tcW w:w="1222"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p>
        </w:tc>
        <w:tc>
          <w:tcPr>
            <w:tcW w:w="1389"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cs="仿宋"/>
                <w:color w:val="000000"/>
                <w:kern w:val="0"/>
                <w:sz w:val="22"/>
              </w:rPr>
            </w:pPr>
          </w:p>
        </w:tc>
      </w:tr>
      <w:tr>
        <w:tblPrEx>
          <w:tblCellMar>
            <w:top w:w="0" w:type="dxa"/>
            <w:left w:w="108" w:type="dxa"/>
            <w:bottom w:w="0" w:type="dxa"/>
            <w:right w:w="108" w:type="dxa"/>
          </w:tblCellMar>
        </w:tblPrEx>
        <w:trPr>
          <w:trHeight w:val="360" w:hRule="atLeast"/>
          <w:jc w:val="center"/>
        </w:trPr>
        <w:tc>
          <w:tcPr>
            <w:tcW w:w="85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20</w:t>
            </w:r>
          </w:p>
        </w:tc>
        <w:tc>
          <w:tcPr>
            <w:tcW w:w="3686"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r>
              <w:rPr>
                <w:rFonts w:hint="eastAsia" w:ascii="仿宋" w:hAnsi="仿宋" w:cs="仿宋"/>
                <w:color w:val="000000"/>
                <w:kern w:val="0"/>
                <w:sz w:val="22"/>
              </w:rPr>
              <w:t>地面信息点（双口网络面板）</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7</w:t>
            </w:r>
          </w:p>
        </w:tc>
        <w:tc>
          <w:tcPr>
            <w:tcW w:w="72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2"/>
              </w:rPr>
            </w:pPr>
            <w:r>
              <w:rPr>
                <w:rFonts w:hint="eastAsia" w:ascii="仿宋" w:hAnsi="仿宋" w:cs="仿宋"/>
                <w:color w:val="000000"/>
                <w:kern w:val="0"/>
                <w:sz w:val="22"/>
              </w:rPr>
              <w:t>个</w:t>
            </w:r>
          </w:p>
        </w:tc>
        <w:tc>
          <w:tcPr>
            <w:tcW w:w="1222"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p>
        </w:tc>
        <w:tc>
          <w:tcPr>
            <w:tcW w:w="1389"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cs="仿宋"/>
                <w:color w:val="000000"/>
                <w:kern w:val="0"/>
                <w:sz w:val="22"/>
              </w:rPr>
            </w:pPr>
          </w:p>
        </w:tc>
      </w:tr>
      <w:tr>
        <w:tblPrEx>
          <w:tblCellMar>
            <w:top w:w="0" w:type="dxa"/>
            <w:left w:w="108" w:type="dxa"/>
            <w:bottom w:w="0" w:type="dxa"/>
            <w:right w:w="108" w:type="dxa"/>
          </w:tblCellMar>
        </w:tblPrEx>
        <w:trPr>
          <w:trHeight w:val="360" w:hRule="atLeast"/>
          <w:jc w:val="center"/>
        </w:trPr>
        <w:tc>
          <w:tcPr>
            <w:tcW w:w="85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21</w:t>
            </w:r>
          </w:p>
        </w:tc>
        <w:tc>
          <w:tcPr>
            <w:tcW w:w="3686"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r>
              <w:rPr>
                <w:rFonts w:hint="eastAsia" w:ascii="仿宋" w:hAnsi="仿宋" w:cs="仿宋"/>
                <w:color w:val="000000"/>
                <w:kern w:val="0"/>
                <w:sz w:val="22"/>
              </w:rPr>
              <w:t>地面信息点（音频）</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7</w:t>
            </w:r>
          </w:p>
        </w:tc>
        <w:tc>
          <w:tcPr>
            <w:tcW w:w="72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2"/>
              </w:rPr>
            </w:pPr>
            <w:r>
              <w:rPr>
                <w:rFonts w:hint="eastAsia" w:ascii="仿宋" w:hAnsi="仿宋" w:cs="仿宋"/>
                <w:color w:val="000000"/>
                <w:kern w:val="0"/>
                <w:sz w:val="22"/>
              </w:rPr>
              <w:t>个</w:t>
            </w:r>
          </w:p>
        </w:tc>
        <w:tc>
          <w:tcPr>
            <w:tcW w:w="1222"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p>
        </w:tc>
        <w:tc>
          <w:tcPr>
            <w:tcW w:w="1389"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cs="仿宋"/>
                <w:color w:val="000000"/>
                <w:kern w:val="0"/>
                <w:sz w:val="22"/>
              </w:rPr>
            </w:pPr>
          </w:p>
        </w:tc>
      </w:tr>
      <w:tr>
        <w:tblPrEx>
          <w:tblCellMar>
            <w:top w:w="0" w:type="dxa"/>
            <w:left w:w="108" w:type="dxa"/>
            <w:bottom w:w="0" w:type="dxa"/>
            <w:right w:w="108" w:type="dxa"/>
          </w:tblCellMar>
        </w:tblPrEx>
        <w:trPr>
          <w:trHeight w:val="360" w:hRule="atLeast"/>
          <w:jc w:val="center"/>
        </w:trPr>
        <w:tc>
          <w:tcPr>
            <w:tcW w:w="85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b/>
                <w:bCs/>
                <w:color w:val="000000"/>
                <w:kern w:val="0"/>
                <w:sz w:val="22"/>
              </w:rPr>
            </w:pPr>
            <w:r>
              <w:rPr>
                <w:rFonts w:hint="eastAsia" w:ascii="仿宋" w:hAnsi="仿宋" w:cs="仿宋"/>
                <w:b/>
                <w:bCs/>
                <w:color w:val="000000"/>
                <w:kern w:val="0"/>
                <w:sz w:val="22"/>
              </w:rPr>
              <w:t>D、</w:t>
            </w:r>
          </w:p>
        </w:tc>
        <w:tc>
          <w:tcPr>
            <w:tcW w:w="3686" w:type="dxa"/>
            <w:tcBorders>
              <w:top w:val="nil"/>
              <w:left w:val="nil"/>
              <w:bottom w:val="single" w:color="auto" w:sz="4" w:space="0"/>
              <w:right w:val="single" w:color="auto" w:sz="4" w:space="0"/>
            </w:tcBorders>
            <w:shd w:val="clear" w:color="auto" w:fill="auto"/>
            <w:vAlign w:val="center"/>
          </w:tcPr>
          <w:p>
            <w:pPr>
              <w:widowControl/>
              <w:rPr>
                <w:rFonts w:ascii="仿宋" w:hAnsi="仿宋" w:cs="仿宋"/>
                <w:b/>
                <w:bCs/>
                <w:color w:val="000000"/>
                <w:kern w:val="0"/>
                <w:sz w:val="22"/>
              </w:rPr>
            </w:pPr>
            <w:r>
              <w:rPr>
                <w:rFonts w:hint="eastAsia" w:ascii="仿宋" w:hAnsi="仿宋" w:cs="仿宋"/>
                <w:b/>
                <w:bCs/>
                <w:color w:val="000000"/>
                <w:kern w:val="0"/>
                <w:sz w:val="22"/>
              </w:rPr>
              <w:t>执行指挥中心三色LED显示屏</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b/>
                <w:bCs/>
                <w:color w:val="000000"/>
                <w:kern w:val="0"/>
                <w:sz w:val="22"/>
              </w:rPr>
            </w:pPr>
          </w:p>
        </w:tc>
        <w:tc>
          <w:tcPr>
            <w:tcW w:w="728"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b/>
                <w:bCs/>
                <w:color w:val="000000"/>
                <w:kern w:val="0"/>
                <w:sz w:val="22"/>
              </w:rPr>
            </w:pPr>
          </w:p>
        </w:tc>
        <w:tc>
          <w:tcPr>
            <w:tcW w:w="1222" w:type="dxa"/>
            <w:tcBorders>
              <w:top w:val="nil"/>
              <w:left w:val="nil"/>
              <w:bottom w:val="single" w:color="auto" w:sz="4" w:space="0"/>
              <w:right w:val="single" w:color="auto" w:sz="4" w:space="0"/>
            </w:tcBorders>
            <w:shd w:val="clear" w:color="auto" w:fill="auto"/>
            <w:vAlign w:val="center"/>
          </w:tcPr>
          <w:p>
            <w:pPr>
              <w:widowControl/>
              <w:rPr>
                <w:rFonts w:ascii="仿宋" w:hAnsi="仿宋" w:cs="仿宋"/>
                <w:b/>
                <w:bCs/>
                <w:color w:val="000000"/>
                <w:kern w:val="0"/>
                <w:sz w:val="22"/>
              </w:rPr>
            </w:pPr>
          </w:p>
        </w:tc>
        <w:tc>
          <w:tcPr>
            <w:tcW w:w="138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2"/>
              </w:rPr>
            </w:pPr>
          </w:p>
        </w:tc>
      </w:tr>
      <w:tr>
        <w:tblPrEx>
          <w:tblCellMar>
            <w:top w:w="0" w:type="dxa"/>
            <w:left w:w="108" w:type="dxa"/>
            <w:bottom w:w="0" w:type="dxa"/>
            <w:right w:w="108" w:type="dxa"/>
          </w:tblCellMar>
        </w:tblPrEx>
        <w:trPr>
          <w:trHeight w:val="360" w:hRule="atLeast"/>
          <w:jc w:val="center"/>
        </w:trPr>
        <w:tc>
          <w:tcPr>
            <w:tcW w:w="85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22</w:t>
            </w:r>
          </w:p>
        </w:tc>
        <w:tc>
          <w:tcPr>
            <w:tcW w:w="3686"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r>
              <w:rPr>
                <w:rFonts w:hint="eastAsia" w:ascii="仿宋" w:hAnsi="仿宋" w:cs="仿宋"/>
                <w:color w:val="000000"/>
                <w:kern w:val="0"/>
                <w:sz w:val="22"/>
              </w:rPr>
              <w:t>室内P4.75</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3.9</w:t>
            </w:r>
          </w:p>
        </w:tc>
        <w:tc>
          <w:tcPr>
            <w:tcW w:w="728"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平方</w:t>
            </w:r>
          </w:p>
        </w:tc>
        <w:tc>
          <w:tcPr>
            <w:tcW w:w="1222"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p>
        </w:tc>
        <w:tc>
          <w:tcPr>
            <w:tcW w:w="1389"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cs="仿宋"/>
                <w:color w:val="000000"/>
                <w:kern w:val="0"/>
                <w:sz w:val="22"/>
              </w:rPr>
            </w:pPr>
          </w:p>
        </w:tc>
      </w:tr>
      <w:tr>
        <w:tblPrEx>
          <w:tblCellMar>
            <w:top w:w="0" w:type="dxa"/>
            <w:left w:w="108" w:type="dxa"/>
            <w:bottom w:w="0" w:type="dxa"/>
            <w:right w:w="108" w:type="dxa"/>
          </w:tblCellMar>
        </w:tblPrEx>
        <w:trPr>
          <w:trHeight w:val="360" w:hRule="atLeast"/>
          <w:jc w:val="center"/>
        </w:trPr>
        <w:tc>
          <w:tcPr>
            <w:tcW w:w="85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23</w:t>
            </w:r>
          </w:p>
        </w:tc>
        <w:tc>
          <w:tcPr>
            <w:tcW w:w="3686"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r>
              <w:rPr>
                <w:rFonts w:hint="eastAsia" w:ascii="仿宋" w:hAnsi="仿宋" w:cs="仿宋"/>
                <w:color w:val="000000"/>
                <w:kern w:val="0"/>
                <w:sz w:val="22"/>
              </w:rPr>
              <w:t>控制系统</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1</w:t>
            </w:r>
          </w:p>
        </w:tc>
        <w:tc>
          <w:tcPr>
            <w:tcW w:w="728"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套</w:t>
            </w:r>
          </w:p>
        </w:tc>
        <w:tc>
          <w:tcPr>
            <w:tcW w:w="1222"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p>
        </w:tc>
        <w:tc>
          <w:tcPr>
            <w:tcW w:w="1389"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cs="仿宋"/>
                <w:color w:val="000000"/>
                <w:kern w:val="0"/>
                <w:sz w:val="22"/>
              </w:rPr>
            </w:pPr>
          </w:p>
        </w:tc>
      </w:tr>
      <w:tr>
        <w:tblPrEx>
          <w:tblCellMar>
            <w:top w:w="0" w:type="dxa"/>
            <w:left w:w="108" w:type="dxa"/>
            <w:bottom w:w="0" w:type="dxa"/>
            <w:right w:w="108" w:type="dxa"/>
          </w:tblCellMar>
        </w:tblPrEx>
        <w:trPr>
          <w:trHeight w:val="360" w:hRule="atLeast"/>
          <w:jc w:val="center"/>
        </w:trPr>
        <w:tc>
          <w:tcPr>
            <w:tcW w:w="85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24</w:t>
            </w:r>
          </w:p>
        </w:tc>
        <w:tc>
          <w:tcPr>
            <w:tcW w:w="3686"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r>
              <w:rPr>
                <w:rFonts w:hint="eastAsia" w:ascii="仿宋" w:hAnsi="仿宋" w:cs="仿宋"/>
                <w:color w:val="000000"/>
                <w:kern w:val="0"/>
                <w:sz w:val="22"/>
              </w:rPr>
              <w:t>结构装饰</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3.9</w:t>
            </w:r>
          </w:p>
        </w:tc>
        <w:tc>
          <w:tcPr>
            <w:tcW w:w="728"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平方</w:t>
            </w:r>
          </w:p>
        </w:tc>
        <w:tc>
          <w:tcPr>
            <w:tcW w:w="1222"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p>
        </w:tc>
        <w:tc>
          <w:tcPr>
            <w:tcW w:w="1389"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cs="仿宋"/>
                <w:color w:val="000000"/>
                <w:kern w:val="0"/>
                <w:sz w:val="22"/>
              </w:rPr>
            </w:pPr>
          </w:p>
        </w:tc>
      </w:tr>
      <w:tr>
        <w:tblPrEx>
          <w:tblCellMar>
            <w:top w:w="0" w:type="dxa"/>
            <w:left w:w="108" w:type="dxa"/>
            <w:bottom w:w="0" w:type="dxa"/>
            <w:right w:w="108" w:type="dxa"/>
          </w:tblCellMar>
        </w:tblPrEx>
        <w:trPr>
          <w:trHeight w:val="360" w:hRule="atLeast"/>
          <w:jc w:val="center"/>
        </w:trPr>
        <w:tc>
          <w:tcPr>
            <w:tcW w:w="85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25</w:t>
            </w:r>
          </w:p>
        </w:tc>
        <w:tc>
          <w:tcPr>
            <w:tcW w:w="3686"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r>
              <w:rPr>
                <w:rFonts w:hint="eastAsia" w:ascii="仿宋" w:hAnsi="仿宋" w:cs="仿宋"/>
                <w:color w:val="000000"/>
                <w:kern w:val="0"/>
                <w:sz w:val="22"/>
              </w:rPr>
              <w:t>辅材</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1</w:t>
            </w:r>
          </w:p>
        </w:tc>
        <w:tc>
          <w:tcPr>
            <w:tcW w:w="728"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项</w:t>
            </w:r>
          </w:p>
        </w:tc>
        <w:tc>
          <w:tcPr>
            <w:tcW w:w="1222"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p>
        </w:tc>
        <w:tc>
          <w:tcPr>
            <w:tcW w:w="1389"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cs="仿宋"/>
                <w:color w:val="000000"/>
                <w:kern w:val="0"/>
                <w:sz w:val="22"/>
              </w:rPr>
            </w:pPr>
          </w:p>
        </w:tc>
      </w:tr>
      <w:tr>
        <w:tblPrEx>
          <w:tblCellMar>
            <w:top w:w="0" w:type="dxa"/>
            <w:left w:w="108" w:type="dxa"/>
            <w:bottom w:w="0" w:type="dxa"/>
            <w:right w:w="108" w:type="dxa"/>
          </w:tblCellMar>
        </w:tblPrEx>
        <w:trPr>
          <w:trHeight w:val="360" w:hRule="atLeast"/>
          <w:jc w:val="center"/>
        </w:trPr>
        <w:tc>
          <w:tcPr>
            <w:tcW w:w="85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b/>
                <w:bCs/>
                <w:color w:val="000000"/>
                <w:kern w:val="0"/>
                <w:sz w:val="22"/>
              </w:rPr>
            </w:pPr>
            <w:r>
              <w:rPr>
                <w:rFonts w:hint="eastAsia" w:ascii="仿宋" w:hAnsi="仿宋" w:cs="仿宋"/>
                <w:b/>
                <w:bCs/>
                <w:color w:val="000000"/>
                <w:kern w:val="0"/>
                <w:sz w:val="22"/>
              </w:rPr>
              <w:t>E、</w:t>
            </w:r>
          </w:p>
        </w:tc>
        <w:tc>
          <w:tcPr>
            <w:tcW w:w="3686" w:type="dxa"/>
            <w:tcBorders>
              <w:top w:val="nil"/>
              <w:left w:val="nil"/>
              <w:bottom w:val="single" w:color="auto" w:sz="4" w:space="0"/>
              <w:right w:val="single" w:color="auto" w:sz="4" w:space="0"/>
            </w:tcBorders>
            <w:shd w:val="clear" w:color="auto" w:fill="auto"/>
            <w:vAlign w:val="center"/>
          </w:tcPr>
          <w:p>
            <w:pPr>
              <w:widowControl/>
              <w:rPr>
                <w:rFonts w:ascii="仿宋" w:hAnsi="仿宋" w:cs="仿宋"/>
                <w:b/>
                <w:bCs/>
                <w:color w:val="000000"/>
                <w:kern w:val="0"/>
                <w:sz w:val="22"/>
              </w:rPr>
            </w:pPr>
            <w:r>
              <w:rPr>
                <w:rFonts w:hint="eastAsia" w:ascii="仿宋" w:hAnsi="仿宋" w:cs="仿宋"/>
                <w:b/>
                <w:bCs/>
                <w:color w:val="000000"/>
                <w:kern w:val="0"/>
                <w:sz w:val="22"/>
              </w:rPr>
              <w:t>执行指挥中心集中控制管理系统</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b/>
                <w:bCs/>
                <w:color w:val="000000"/>
                <w:kern w:val="0"/>
                <w:sz w:val="22"/>
              </w:rPr>
            </w:pPr>
          </w:p>
        </w:tc>
        <w:tc>
          <w:tcPr>
            <w:tcW w:w="728"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b/>
                <w:bCs/>
                <w:color w:val="000000"/>
                <w:kern w:val="0"/>
                <w:sz w:val="22"/>
              </w:rPr>
            </w:pPr>
          </w:p>
        </w:tc>
        <w:tc>
          <w:tcPr>
            <w:tcW w:w="1222" w:type="dxa"/>
            <w:tcBorders>
              <w:top w:val="nil"/>
              <w:left w:val="nil"/>
              <w:bottom w:val="single" w:color="auto" w:sz="4" w:space="0"/>
              <w:right w:val="single" w:color="auto" w:sz="4" w:space="0"/>
            </w:tcBorders>
            <w:shd w:val="clear" w:color="auto" w:fill="auto"/>
            <w:vAlign w:val="center"/>
          </w:tcPr>
          <w:p>
            <w:pPr>
              <w:widowControl/>
              <w:rPr>
                <w:rFonts w:ascii="仿宋" w:hAnsi="仿宋" w:cs="仿宋"/>
                <w:b/>
                <w:bCs/>
                <w:color w:val="000000"/>
                <w:kern w:val="0"/>
                <w:sz w:val="22"/>
              </w:rPr>
            </w:pPr>
          </w:p>
        </w:tc>
        <w:tc>
          <w:tcPr>
            <w:tcW w:w="138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2"/>
              </w:rPr>
            </w:pPr>
          </w:p>
        </w:tc>
      </w:tr>
      <w:tr>
        <w:tblPrEx>
          <w:tblCellMar>
            <w:top w:w="0" w:type="dxa"/>
            <w:left w:w="108" w:type="dxa"/>
            <w:bottom w:w="0" w:type="dxa"/>
            <w:right w:w="108" w:type="dxa"/>
          </w:tblCellMar>
        </w:tblPrEx>
        <w:trPr>
          <w:trHeight w:val="360" w:hRule="atLeast"/>
          <w:jc w:val="center"/>
        </w:trPr>
        <w:tc>
          <w:tcPr>
            <w:tcW w:w="85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26</w:t>
            </w:r>
          </w:p>
        </w:tc>
        <w:tc>
          <w:tcPr>
            <w:tcW w:w="3686"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r>
              <w:rPr>
                <w:rFonts w:hint="eastAsia" w:ascii="仿宋" w:hAnsi="仿宋" w:cs="仿宋"/>
                <w:color w:val="000000"/>
                <w:kern w:val="0"/>
                <w:sz w:val="22"/>
              </w:rPr>
              <w:t>集中控制主机</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1</w:t>
            </w:r>
          </w:p>
        </w:tc>
        <w:tc>
          <w:tcPr>
            <w:tcW w:w="72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2"/>
              </w:rPr>
            </w:pPr>
            <w:r>
              <w:rPr>
                <w:rFonts w:hint="eastAsia" w:ascii="仿宋" w:hAnsi="仿宋" w:cs="仿宋"/>
                <w:color w:val="000000"/>
                <w:kern w:val="0"/>
                <w:sz w:val="22"/>
              </w:rPr>
              <w:t>台</w:t>
            </w:r>
          </w:p>
        </w:tc>
        <w:tc>
          <w:tcPr>
            <w:tcW w:w="1222"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p>
        </w:tc>
        <w:tc>
          <w:tcPr>
            <w:tcW w:w="1389"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cs="仿宋"/>
                <w:color w:val="000000"/>
                <w:kern w:val="0"/>
                <w:sz w:val="22"/>
              </w:rPr>
            </w:pPr>
          </w:p>
        </w:tc>
      </w:tr>
      <w:tr>
        <w:tblPrEx>
          <w:tblCellMar>
            <w:top w:w="0" w:type="dxa"/>
            <w:left w:w="108" w:type="dxa"/>
            <w:bottom w:w="0" w:type="dxa"/>
            <w:right w:w="108" w:type="dxa"/>
          </w:tblCellMar>
        </w:tblPrEx>
        <w:trPr>
          <w:trHeight w:val="360" w:hRule="atLeast"/>
          <w:jc w:val="center"/>
        </w:trPr>
        <w:tc>
          <w:tcPr>
            <w:tcW w:w="85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27</w:t>
            </w:r>
          </w:p>
        </w:tc>
        <w:tc>
          <w:tcPr>
            <w:tcW w:w="3686"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r>
              <w:rPr>
                <w:rFonts w:hint="eastAsia" w:ascii="仿宋" w:hAnsi="仿宋" w:cs="仿宋"/>
                <w:color w:val="000000"/>
                <w:kern w:val="0"/>
                <w:sz w:val="22"/>
              </w:rPr>
              <w:t>电源时序器</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1</w:t>
            </w:r>
          </w:p>
        </w:tc>
        <w:tc>
          <w:tcPr>
            <w:tcW w:w="72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2"/>
              </w:rPr>
            </w:pPr>
            <w:r>
              <w:rPr>
                <w:rFonts w:hint="eastAsia" w:ascii="仿宋" w:hAnsi="仿宋" w:cs="仿宋"/>
                <w:color w:val="000000"/>
                <w:kern w:val="0"/>
                <w:sz w:val="22"/>
              </w:rPr>
              <w:t>台</w:t>
            </w:r>
          </w:p>
        </w:tc>
        <w:tc>
          <w:tcPr>
            <w:tcW w:w="1222"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p>
        </w:tc>
        <w:tc>
          <w:tcPr>
            <w:tcW w:w="1389"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cs="仿宋"/>
                <w:color w:val="000000"/>
                <w:kern w:val="0"/>
                <w:sz w:val="22"/>
              </w:rPr>
            </w:pPr>
          </w:p>
        </w:tc>
      </w:tr>
      <w:tr>
        <w:tblPrEx>
          <w:tblCellMar>
            <w:top w:w="0" w:type="dxa"/>
            <w:left w:w="108" w:type="dxa"/>
            <w:bottom w:w="0" w:type="dxa"/>
            <w:right w:w="108" w:type="dxa"/>
          </w:tblCellMar>
        </w:tblPrEx>
        <w:trPr>
          <w:trHeight w:val="360" w:hRule="atLeast"/>
          <w:jc w:val="center"/>
        </w:trPr>
        <w:tc>
          <w:tcPr>
            <w:tcW w:w="85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28</w:t>
            </w:r>
          </w:p>
        </w:tc>
        <w:tc>
          <w:tcPr>
            <w:tcW w:w="3686"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r>
              <w:rPr>
                <w:rFonts w:hint="eastAsia" w:ascii="仿宋" w:hAnsi="仿宋" w:cs="仿宋"/>
                <w:color w:val="000000"/>
                <w:kern w:val="0"/>
                <w:sz w:val="22"/>
              </w:rPr>
              <w:t>编程调试</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1</w:t>
            </w:r>
          </w:p>
        </w:tc>
        <w:tc>
          <w:tcPr>
            <w:tcW w:w="72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2"/>
              </w:rPr>
            </w:pPr>
            <w:r>
              <w:rPr>
                <w:rFonts w:hint="eastAsia" w:ascii="仿宋" w:hAnsi="仿宋" w:cs="仿宋"/>
                <w:color w:val="000000"/>
                <w:kern w:val="0"/>
                <w:sz w:val="22"/>
              </w:rPr>
              <w:t>套</w:t>
            </w:r>
          </w:p>
        </w:tc>
        <w:tc>
          <w:tcPr>
            <w:tcW w:w="1222"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p>
        </w:tc>
        <w:tc>
          <w:tcPr>
            <w:tcW w:w="1389"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cs="仿宋"/>
                <w:color w:val="000000"/>
                <w:kern w:val="0"/>
                <w:sz w:val="22"/>
              </w:rPr>
            </w:pPr>
          </w:p>
        </w:tc>
      </w:tr>
      <w:tr>
        <w:tblPrEx>
          <w:tblCellMar>
            <w:top w:w="0" w:type="dxa"/>
            <w:left w:w="108" w:type="dxa"/>
            <w:bottom w:w="0" w:type="dxa"/>
            <w:right w:w="108" w:type="dxa"/>
          </w:tblCellMar>
        </w:tblPrEx>
        <w:trPr>
          <w:trHeight w:val="360" w:hRule="atLeast"/>
          <w:jc w:val="center"/>
        </w:trPr>
        <w:tc>
          <w:tcPr>
            <w:tcW w:w="85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29</w:t>
            </w:r>
          </w:p>
        </w:tc>
        <w:tc>
          <w:tcPr>
            <w:tcW w:w="3686"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r>
              <w:rPr>
                <w:rFonts w:hint="eastAsia" w:ascii="仿宋" w:hAnsi="仿宋" w:cs="仿宋"/>
                <w:color w:val="000000"/>
                <w:kern w:val="0"/>
                <w:sz w:val="22"/>
              </w:rPr>
              <w:t>平板式触控终端</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1</w:t>
            </w:r>
          </w:p>
        </w:tc>
        <w:tc>
          <w:tcPr>
            <w:tcW w:w="728"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台</w:t>
            </w:r>
          </w:p>
        </w:tc>
        <w:tc>
          <w:tcPr>
            <w:tcW w:w="1222"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p>
        </w:tc>
        <w:tc>
          <w:tcPr>
            <w:tcW w:w="1389"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cs="仿宋"/>
                <w:color w:val="000000"/>
                <w:kern w:val="0"/>
                <w:sz w:val="22"/>
              </w:rPr>
            </w:pPr>
          </w:p>
        </w:tc>
      </w:tr>
      <w:tr>
        <w:tblPrEx>
          <w:tblCellMar>
            <w:top w:w="0" w:type="dxa"/>
            <w:left w:w="108" w:type="dxa"/>
            <w:bottom w:w="0" w:type="dxa"/>
            <w:right w:w="108" w:type="dxa"/>
          </w:tblCellMar>
        </w:tblPrEx>
        <w:trPr>
          <w:trHeight w:val="360" w:hRule="atLeast"/>
          <w:jc w:val="center"/>
        </w:trPr>
        <w:tc>
          <w:tcPr>
            <w:tcW w:w="85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30</w:t>
            </w:r>
          </w:p>
        </w:tc>
        <w:tc>
          <w:tcPr>
            <w:tcW w:w="3686"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r>
              <w:rPr>
                <w:rFonts w:hint="eastAsia" w:ascii="仿宋" w:hAnsi="仿宋" w:cs="仿宋"/>
                <w:color w:val="000000"/>
                <w:kern w:val="0"/>
                <w:sz w:val="22"/>
              </w:rPr>
              <w:t>无线路由器</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1</w:t>
            </w:r>
          </w:p>
        </w:tc>
        <w:tc>
          <w:tcPr>
            <w:tcW w:w="728"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台</w:t>
            </w:r>
          </w:p>
        </w:tc>
        <w:tc>
          <w:tcPr>
            <w:tcW w:w="1222"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p>
        </w:tc>
        <w:tc>
          <w:tcPr>
            <w:tcW w:w="1389"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cs="仿宋"/>
                <w:color w:val="000000"/>
                <w:kern w:val="0"/>
                <w:sz w:val="22"/>
              </w:rPr>
            </w:pPr>
          </w:p>
        </w:tc>
      </w:tr>
      <w:tr>
        <w:tblPrEx>
          <w:tblCellMar>
            <w:top w:w="0" w:type="dxa"/>
            <w:left w:w="108" w:type="dxa"/>
            <w:bottom w:w="0" w:type="dxa"/>
            <w:right w:w="108" w:type="dxa"/>
          </w:tblCellMar>
        </w:tblPrEx>
        <w:trPr>
          <w:trHeight w:val="360" w:hRule="atLeast"/>
          <w:jc w:val="center"/>
        </w:trPr>
        <w:tc>
          <w:tcPr>
            <w:tcW w:w="85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b/>
                <w:bCs/>
                <w:color w:val="000000"/>
                <w:kern w:val="0"/>
                <w:sz w:val="22"/>
              </w:rPr>
            </w:pPr>
            <w:r>
              <w:rPr>
                <w:rFonts w:hint="eastAsia" w:ascii="仿宋" w:hAnsi="仿宋" w:cs="仿宋"/>
                <w:b/>
                <w:bCs/>
                <w:color w:val="000000"/>
                <w:kern w:val="0"/>
                <w:sz w:val="22"/>
              </w:rPr>
              <w:t>二、</w:t>
            </w:r>
          </w:p>
        </w:tc>
        <w:tc>
          <w:tcPr>
            <w:tcW w:w="3686" w:type="dxa"/>
            <w:tcBorders>
              <w:top w:val="nil"/>
              <w:left w:val="nil"/>
              <w:bottom w:val="single" w:color="auto" w:sz="4" w:space="0"/>
              <w:right w:val="single" w:color="auto" w:sz="4" w:space="0"/>
            </w:tcBorders>
            <w:shd w:val="clear" w:color="auto" w:fill="auto"/>
            <w:vAlign w:val="center"/>
          </w:tcPr>
          <w:p>
            <w:pPr>
              <w:widowControl/>
              <w:rPr>
                <w:rFonts w:ascii="仿宋" w:hAnsi="仿宋" w:cs="仿宋"/>
                <w:b/>
                <w:bCs/>
                <w:color w:val="000000"/>
                <w:kern w:val="0"/>
                <w:sz w:val="22"/>
              </w:rPr>
            </w:pPr>
            <w:r>
              <w:rPr>
                <w:rFonts w:hint="eastAsia" w:ascii="仿宋" w:hAnsi="仿宋" w:cs="仿宋"/>
                <w:b/>
                <w:bCs/>
                <w:color w:val="000000"/>
                <w:kern w:val="0"/>
                <w:sz w:val="22"/>
              </w:rPr>
              <w:t>会议中心显示屏</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b/>
                <w:bCs/>
                <w:color w:val="000000"/>
                <w:kern w:val="0"/>
                <w:sz w:val="22"/>
              </w:rPr>
            </w:pPr>
          </w:p>
        </w:tc>
        <w:tc>
          <w:tcPr>
            <w:tcW w:w="728"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b/>
                <w:bCs/>
                <w:color w:val="000000"/>
                <w:kern w:val="0"/>
                <w:sz w:val="22"/>
              </w:rPr>
            </w:pPr>
          </w:p>
        </w:tc>
        <w:tc>
          <w:tcPr>
            <w:tcW w:w="1222" w:type="dxa"/>
            <w:tcBorders>
              <w:top w:val="nil"/>
              <w:left w:val="nil"/>
              <w:bottom w:val="single" w:color="auto" w:sz="4" w:space="0"/>
              <w:right w:val="single" w:color="auto" w:sz="4" w:space="0"/>
            </w:tcBorders>
            <w:shd w:val="clear" w:color="auto" w:fill="auto"/>
            <w:noWrap/>
            <w:vAlign w:val="center"/>
          </w:tcPr>
          <w:p>
            <w:pPr>
              <w:widowControl/>
              <w:rPr>
                <w:rFonts w:ascii="仿宋" w:hAnsi="仿宋" w:cs="仿宋"/>
                <w:color w:val="000000"/>
                <w:kern w:val="0"/>
                <w:sz w:val="22"/>
              </w:rPr>
            </w:pPr>
          </w:p>
        </w:tc>
        <w:tc>
          <w:tcPr>
            <w:tcW w:w="138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2"/>
              </w:rPr>
            </w:pPr>
          </w:p>
        </w:tc>
      </w:tr>
      <w:tr>
        <w:tblPrEx>
          <w:tblCellMar>
            <w:top w:w="0" w:type="dxa"/>
            <w:left w:w="108" w:type="dxa"/>
            <w:bottom w:w="0" w:type="dxa"/>
            <w:right w:w="108" w:type="dxa"/>
          </w:tblCellMar>
        </w:tblPrEx>
        <w:trPr>
          <w:trHeight w:val="360" w:hRule="atLeast"/>
          <w:jc w:val="center"/>
        </w:trPr>
        <w:tc>
          <w:tcPr>
            <w:tcW w:w="85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b/>
                <w:bCs/>
                <w:color w:val="000000"/>
                <w:kern w:val="0"/>
                <w:sz w:val="22"/>
              </w:rPr>
            </w:pPr>
            <w:r>
              <w:rPr>
                <w:rFonts w:hint="eastAsia" w:ascii="仿宋" w:hAnsi="仿宋" w:cs="仿宋"/>
                <w:b/>
                <w:bCs/>
                <w:color w:val="000000"/>
                <w:kern w:val="0"/>
                <w:sz w:val="22"/>
              </w:rPr>
              <w:t>A、</w:t>
            </w:r>
          </w:p>
        </w:tc>
        <w:tc>
          <w:tcPr>
            <w:tcW w:w="3686" w:type="dxa"/>
            <w:tcBorders>
              <w:top w:val="nil"/>
              <w:left w:val="nil"/>
              <w:bottom w:val="single" w:color="auto" w:sz="4" w:space="0"/>
              <w:right w:val="single" w:color="auto" w:sz="4" w:space="0"/>
            </w:tcBorders>
            <w:shd w:val="clear" w:color="auto" w:fill="auto"/>
            <w:vAlign w:val="center"/>
          </w:tcPr>
          <w:p>
            <w:pPr>
              <w:widowControl/>
              <w:rPr>
                <w:rFonts w:ascii="仿宋" w:hAnsi="仿宋" w:cs="仿宋"/>
                <w:b/>
                <w:bCs/>
                <w:color w:val="000000"/>
                <w:kern w:val="0"/>
                <w:sz w:val="22"/>
              </w:rPr>
            </w:pPr>
            <w:r>
              <w:rPr>
                <w:rFonts w:hint="eastAsia" w:ascii="仿宋" w:hAnsi="仿宋" w:cs="仿宋"/>
                <w:b/>
                <w:bCs/>
                <w:color w:val="000000"/>
                <w:kern w:val="0"/>
                <w:sz w:val="22"/>
              </w:rPr>
              <w:t>会议中心显示/切换系统</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b/>
                <w:bCs/>
                <w:color w:val="000000"/>
                <w:kern w:val="0"/>
                <w:sz w:val="22"/>
              </w:rPr>
            </w:pPr>
          </w:p>
        </w:tc>
        <w:tc>
          <w:tcPr>
            <w:tcW w:w="728"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b/>
                <w:bCs/>
                <w:color w:val="000000"/>
                <w:kern w:val="0"/>
                <w:sz w:val="22"/>
              </w:rPr>
            </w:pPr>
          </w:p>
        </w:tc>
        <w:tc>
          <w:tcPr>
            <w:tcW w:w="1222" w:type="dxa"/>
            <w:tcBorders>
              <w:top w:val="nil"/>
              <w:left w:val="nil"/>
              <w:bottom w:val="single" w:color="auto" w:sz="4" w:space="0"/>
              <w:right w:val="single" w:color="auto" w:sz="4" w:space="0"/>
            </w:tcBorders>
            <w:shd w:val="clear" w:color="auto" w:fill="auto"/>
            <w:noWrap/>
            <w:vAlign w:val="center"/>
          </w:tcPr>
          <w:p>
            <w:pPr>
              <w:widowControl/>
              <w:rPr>
                <w:rFonts w:ascii="仿宋" w:hAnsi="仿宋" w:cs="仿宋"/>
                <w:color w:val="000000"/>
                <w:kern w:val="0"/>
                <w:sz w:val="22"/>
              </w:rPr>
            </w:pPr>
          </w:p>
        </w:tc>
        <w:tc>
          <w:tcPr>
            <w:tcW w:w="138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2"/>
              </w:rPr>
            </w:pPr>
          </w:p>
        </w:tc>
      </w:tr>
      <w:tr>
        <w:tblPrEx>
          <w:tblCellMar>
            <w:top w:w="0" w:type="dxa"/>
            <w:left w:w="108" w:type="dxa"/>
            <w:bottom w:w="0" w:type="dxa"/>
            <w:right w:w="108" w:type="dxa"/>
          </w:tblCellMar>
        </w:tblPrEx>
        <w:trPr>
          <w:trHeight w:val="360" w:hRule="atLeast"/>
          <w:jc w:val="center"/>
        </w:trPr>
        <w:tc>
          <w:tcPr>
            <w:tcW w:w="85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2"/>
              </w:rPr>
            </w:pPr>
            <w:r>
              <w:rPr>
                <w:rFonts w:hint="eastAsia" w:ascii="仿宋" w:hAnsi="仿宋" w:cs="仿宋"/>
                <w:color w:val="000000"/>
                <w:kern w:val="0"/>
                <w:sz w:val="22"/>
              </w:rPr>
              <w:t>31</w:t>
            </w:r>
          </w:p>
        </w:tc>
        <w:tc>
          <w:tcPr>
            <w:tcW w:w="3686" w:type="dxa"/>
            <w:tcBorders>
              <w:top w:val="nil"/>
              <w:left w:val="nil"/>
              <w:bottom w:val="single" w:color="auto" w:sz="4" w:space="0"/>
              <w:right w:val="single" w:color="auto" w:sz="4" w:space="0"/>
            </w:tcBorders>
            <w:shd w:val="clear" w:color="auto" w:fill="auto"/>
            <w:vAlign w:val="center"/>
          </w:tcPr>
          <w:p>
            <w:pPr>
              <w:widowControl/>
              <w:rPr>
                <w:rFonts w:ascii="仿宋" w:hAnsi="仿宋" w:cs="仿宋"/>
                <w:b/>
                <w:bCs/>
                <w:color w:val="FF0000"/>
                <w:kern w:val="0"/>
                <w:sz w:val="22"/>
              </w:rPr>
            </w:pPr>
            <w:r>
              <w:rPr>
                <w:rFonts w:hint="eastAsia" w:ascii="仿宋" w:hAnsi="仿宋" w:cs="仿宋"/>
                <w:b/>
                <w:bCs/>
                <w:color w:val="FF0000"/>
                <w:kern w:val="0"/>
                <w:sz w:val="22"/>
              </w:rPr>
              <w:t>倒装COB小间距超高清LED显示屏</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b/>
                <w:bCs/>
                <w:color w:val="FF0000"/>
                <w:kern w:val="0"/>
                <w:sz w:val="22"/>
              </w:rPr>
            </w:pPr>
            <w:r>
              <w:rPr>
                <w:rFonts w:hint="eastAsia" w:ascii="仿宋" w:hAnsi="仿宋" w:cs="仿宋"/>
                <w:b/>
                <w:bCs/>
                <w:color w:val="FF0000"/>
                <w:kern w:val="0"/>
                <w:sz w:val="22"/>
              </w:rPr>
              <w:t>30.72</w:t>
            </w:r>
          </w:p>
        </w:tc>
        <w:tc>
          <w:tcPr>
            <w:tcW w:w="728"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b/>
                <w:bCs/>
                <w:color w:val="FF0000"/>
                <w:kern w:val="0"/>
                <w:sz w:val="22"/>
              </w:rPr>
            </w:pPr>
            <w:r>
              <w:rPr>
                <w:rFonts w:hint="eastAsia" w:ascii="仿宋" w:hAnsi="仿宋" w:cs="仿宋"/>
                <w:b/>
                <w:bCs/>
                <w:color w:val="FF0000"/>
                <w:kern w:val="0"/>
                <w:sz w:val="22"/>
              </w:rPr>
              <w:t>㎡</w:t>
            </w:r>
          </w:p>
        </w:tc>
        <w:tc>
          <w:tcPr>
            <w:tcW w:w="1222" w:type="dxa"/>
            <w:tcBorders>
              <w:top w:val="nil"/>
              <w:left w:val="nil"/>
              <w:bottom w:val="single" w:color="auto" w:sz="4" w:space="0"/>
              <w:right w:val="single" w:color="auto" w:sz="4" w:space="0"/>
            </w:tcBorders>
            <w:shd w:val="clear" w:color="auto" w:fill="auto"/>
            <w:noWrap/>
            <w:vAlign w:val="center"/>
          </w:tcPr>
          <w:p>
            <w:pPr>
              <w:widowControl/>
              <w:rPr>
                <w:rFonts w:ascii="仿宋" w:hAnsi="仿宋" w:cs="仿宋"/>
                <w:b/>
                <w:bCs/>
                <w:color w:val="FF0000"/>
                <w:kern w:val="0"/>
                <w:sz w:val="22"/>
              </w:rPr>
            </w:pPr>
            <w:r>
              <w:rPr>
                <w:rFonts w:hint="eastAsia" w:ascii="仿宋" w:hAnsi="仿宋" w:cs="仿宋"/>
                <w:b/>
                <w:bCs/>
                <w:color w:val="FF0000"/>
                <w:kern w:val="0"/>
                <w:sz w:val="22"/>
              </w:rPr>
              <w:t>核心产品</w:t>
            </w:r>
          </w:p>
        </w:tc>
        <w:tc>
          <w:tcPr>
            <w:tcW w:w="1389" w:type="dxa"/>
            <w:vMerge w:val="restart"/>
            <w:tcBorders>
              <w:top w:val="nil"/>
              <w:left w:val="nil"/>
              <w:right w:val="single" w:color="auto" w:sz="4" w:space="0"/>
            </w:tcBorders>
            <w:shd w:val="clear" w:color="auto" w:fill="auto"/>
            <w:noWrap/>
            <w:vAlign w:val="center"/>
          </w:tcPr>
          <w:p>
            <w:pPr>
              <w:widowControl/>
              <w:jc w:val="left"/>
              <w:rPr>
                <w:rFonts w:ascii="仿宋" w:hAnsi="仿宋" w:cs="仿宋"/>
                <w:color w:val="000000"/>
                <w:kern w:val="0"/>
                <w:sz w:val="22"/>
              </w:rPr>
            </w:pPr>
          </w:p>
          <w:p>
            <w:pPr>
              <w:widowControl/>
              <w:jc w:val="left"/>
              <w:rPr>
                <w:rFonts w:ascii="仿宋" w:hAnsi="仿宋" w:cs="仿宋"/>
                <w:color w:val="000000"/>
                <w:kern w:val="0"/>
                <w:sz w:val="22"/>
              </w:rPr>
            </w:pPr>
          </w:p>
          <w:p>
            <w:pPr>
              <w:widowControl/>
              <w:jc w:val="left"/>
              <w:rPr>
                <w:rFonts w:ascii="仿宋" w:hAnsi="仿宋" w:cs="仿宋"/>
                <w:b/>
                <w:bCs/>
                <w:color w:val="FF0000"/>
                <w:kern w:val="0"/>
                <w:sz w:val="22"/>
              </w:rPr>
            </w:pPr>
            <w:r>
              <w:rPr>
                <w:rFonts w:hint="eastAsia" w:ascii="仿宋" w:hAnsi="仿宋" w:cs="仿宋"/>
                <w:b/>
                <w:bCs/>
                <w:color w:val="FF0000"/>
                <w:kern w:val="0"/>
                <w:sz w:val="22"/>
              </w:rPr>
              <w:t>★同一品牌</w:t>
            </w:r>
          </w:p>
          <w:p>
            <w:pPr>
              <w:widowControl/>
              <w:jc w:val="left"/>
              <w:rPr>
                <w:rFonts w:ascii="仿宋" w:hAnsi="仿宋" w:cs="仿宋"/>
                <w:color w:val="000000"/>
                <w:kern w:val="0"/>
                <w:sz w:val="22"/>
              </w:rPr>
            </w:pPr>
          </w:p>
        </w:tc>
      </w:tr>
      <w:tr>
        <w:tblPrEx>
          <w:tblCellMar>
            <w:top w:w="0" w:type="dxa"/>
            <w:left w:w="108" w:type="dxa"/>
            <w:bottom w:w="0" w:type="dxa"/>
            <w:right w:w="108" w:type="dxa"/>
          </w:tblCellMar>
        </w:tblPrEx>
        <w:trPr>
          <w:trHeight w:val="360" w:hRule="atLeast"/>
          <w:jc w:val="center"/>
        </w:trPr>
        <w:tc>
          <w:tcPr>
            <w:tcW w:w="85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2"/>
              </w:rPr>
            </w:pPr>
            <w:r>
              <w:rPr>
                <w:rFonts w:hint="eastAsia" w:ascii="仿宋" w:hAnsi="仿宋" w:cs="仿宋"/>
                <w:color w:val="000000"/>
                <w:kern w:val="0"/>
                <w:sz w:val="22"/>
              </w:rPr>
              <w:t>32</w:t>
            </w:r>
          </w:p>
        </w:tc>
        <w:tc>
          <w:tcPr>
            <w:tcW w:w="3686"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r>
              <w:rPr>
                <w:rFonts w:hint="eastAsia" w:ascii="仿宋" w:hAnsi="仿宋" w:cs="仿宋"/>
                <w:color w:val="000000"/>
                <w:kern w:val="0"/>
                <w:sz w:val="22"/>
              </w:rPr>
              <w:t>控制系统（视频网络发送盒）</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12</w:t>
            </w:r>
          </w:p>
        </w:tc>
        <w:tc>
          <w:tcPr>
            <w:tcW w:w="728"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台</w:t>
            </w:r>
          </w:p>
        </w:tc>
        <w:tc>
          <w:tcPr>
            <w:tcW w:w="1222" w:type="dxa"/>
            <w:tcBorders>
              <w:top w:val="nil"/>
              <w:left w:val="nil"/>
              <w:bottom w:val="single" w:color="auto" w:sz="4" w:space="0"/>
              <w:right w:val="single" w:color="auto" w:sz="4" w:space="0"/>
            </w:tcBorders>
            <w:shd w:val="clear" w:color="auto" w:fill="auto"/>
            <w:noWrap/>
            <w:vAlign w:val="center"/>
          </w:tcPr>
          <w:p>
            <w:pPr>
              <w:widowControl/>
              <w:rPr>
                <w:rFonts w:ascii="仿宋" w:hAnsi="仿宋" w:cs="仿宋"/>
                <w:color w:val="000000"/>
                <w:kern w:val="0"/>
                <w:sz w:val="22"/>
              </w:rPr>
            </w:pPr>
          </w:p>
        </w:tc>
        <w:tc>
          <w:tcPr>
            <w:tcW w:w="1389" w:type="dxa"/>
            <w:vMerge w:val="continue"/>
            <w:tcBorders>
              <w:left w:val="nil"/>
              <w:right w:val="single" w:color="auto" w:sz="4" w:space="0"/>
            </w:tcBorders>
            <w:shd w:val="clear" w:color="auto" w:fill="auto"/>
            <w:noWrap/>
            <w:vAlign w:val="center"/>
          </w:tcPr>
          <w:p>
            <w:pPr>
              <w:widowControl/>
              <w:jc w:val="left"/>
              <w:rPr>
                <w:rFonts w:ascii="仿宋" w:hAnsi="仿宋" w:cs="仿宋"/>
                <w:color w:val="000000"/>
                <w:kern w:val="0"/>
                <w:sz w:val="22"/>
              </w:rPr>
            </w:pPr>
          </w:p>
        </w:tc>
      </w:tr>
      <w:tr>
        <w:tblPrEx>
          <w:tblCellMar>
            <w:top w:w="0" w:type="dxa"/>
            <w:left w:w="108" w:type="dxa"/>
            <w:bottom w:w="0" w:type="dxa"/>
            <w:right w:w="108" w:type="dxa"/>
          </w:tblCellMar>
        </w:tblPrEx>
        <w:trPr>
          <w:trHeight w:val="360" w:hRule="atLeast"/>
          <w:jc w:val="center"/>
        </w:trPr>
        <w:tc>
          <w:tcPr>
            <w:tcW w:w="85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2"/>
              </w:rPr>
            </w:pPr>
            <w:r>
              <w:rPr>
                <w:rFonts w:hint="eastAsia" w:ascii="仿宋" w:hAnsi="仿宋" w:cs="仿宋"/>
                <w:color w:val="000000"/>
                <w:kern w:val="0"/>
                <w:sz w:val="22"/>
              </w:rPr>
              <w:t>33</w:t>
            </w:r>
          </w:p>
        </w:tc>
        <w:tc>
          <w:tcPr>
            <w:tcW w:w="3686"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r>
              <w:rPr>
                <w:rFonts w:hint="eastAsia" w:ascii="仿宋" w:hAnsi="仿宋" w:cs="仿宋"/>
                <w:color w:val="000000"/>
                <w:kern w:val="0"/>
                <w:sz w:val="22"/>
              </w:rPr>
              <w:t>显示屏播放控制软件</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1</w:t>
            </w:r>
          </w:p>
        </w:tc>
        <w:tc>
          <w:tcPr>
            <w:tcW w:w="728"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套</w:t>
            </w:r>
          </w:p>
        </w:tc>
        <w:tc>
          <w:tcPr>
            <w:tcW w:w="1222" w:type="dxa"/>
            <w:tcBorders>
              <w:top w:val="nil"/>
              <w:left w:val="nil"/>
              <w:bottom w:val="single" w:color="auto" w:sz="4" w:space="0"/>
              <w:right w:val="single" w:color="auto" w:sz="4" w:space="0"/>
            </w:tcBorders>
            <w:shd w:val="clear" w:color="auto" w:fill="auto"/>
            <w:noWrap/>
            <w:vAlign w:val="center"/>
          </w:tcPr>
          <w:p>
            <w:pPr>
              <w:widowControl/>
              <w:rPr>
                <w:rFonts w:ascii="仿宋" w:hAnsi="仿宋" w:cs="仿宋"/>
                <w:color w:val="000000"/>
                <w:kern w:val="0"/>
                <w:sz w:val="22"/>
              </w:rPr>
            </w:pPr>
          </w:p>
        </w:tc>
        <w:tc>
          <w:tcPr>
            <w:tcW w:w="1389" w:type="dxa"/>
            <w:vMerge w:val="continue"/>
            <w:tcBorders>
              <w:left w:val="nil"/>
              <w:bottom w:val="single" w:color="auto" w:sz="4" w:space="0"/>
              <w:right w:val="single" w:color="auto" w:sz="4" w:space="0"/>
            </w:tcBorders>
            <w:shd w:val="clear" w:color="auto" w:fill="auto"/>
            <w:noWrap/>
            <w:vAlign w:val="center"/>
          </w:tcPr>
          <w:p>
            <w:pPr>
              <w:widowControl/>
              <w:jc w:val="left"/>
              <w:rPr>
                <w:rFonts w:ascii="仿宋" w:hAnsi="仿宋" w:cs="仿宋"/>
                <w:color w:val="000000"/>
                <w:kern w:val="0"/>
                <w:sz w:val="22"/>
              </w:rPr>
            </w:pPr>
          </w:p>
        </w:tc>
      </w:tr>
      <w:tr>
        <w:tblPrEx>
          <w:tblCellMar>
            <w:top w:w="0" w:type="dxa"/>
            <w:left w:w="108" w:type="dxa"/>
            <w:bottom w:w="0" w:type="dxa"/>
            <w:right w:w="108" w:type="dxa"/>
          </w:tblCellMar>
        </w:tblPrEx>
        <w:trPr>
          <w:trHeight w:val="360" w:hRule="atLeast"/>
          <w:jc w:val="center"/>
        </w:trPr>
        <w:tc>
          <w:tcPr>
            <w:tcW w:w="85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2"/>
              </w:rPr>
            </w:pPr>
            <w:r>
              <w:rPr>
                <w:rFonts w:hint="eastAsia" w:ascii="仿宋" w:hAnsi="仿宋" w:cs="仿宋"/>
                <w:color w:val="000000"/>
                <w:kern w:val="0"/>
                <w:sz w:val="22"/>
              </w:rPr>
              <w:t>34</w:t>
            </w:r>
          </w:p>
        </w:tc>
        <w:tc>
          <w:tcPr>
            <w:tcW w:w="3686"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r>
              <w:rPr>
                <w:rFonts w:hint="eastAsia" w:ascii="仿宋" w:hAnsi="仿宋" w:cs="仿宋"/>
                <w:color w:val="000000"/>
                <w:kern w:val="0"/>
                <w:sz w:val="22"/>
              </w:rPr>
              <w:t>智能远程配电柜</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1</w:t>
            </w:r>
          </w:p>
        </w:tc>
        <w:tc>
          <w:tcPr>
            <w:tcW w:w="728"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台</w:t>
            </w:r>
          </w:p>
        </w:tc>
        <w:tc>
          <w:tcPr>
            <w:tcW w:w="1222" w:type="dxa"/>
            <w:tcBorders>
              <w:top w:val="nil"/>
              <w:left w:val="nil"/>
              <w:bottom w:val="single" w:color="auto" w:sz="4" w:space="0"/>
              <w:right w:val="single" w:color="auto" w:sz="4" w:space="0"/>
            </w:tcBorders>
            <w:shd w:val="clear" w:color="auto" w:fill="auto"/>
            <w:noWrap/>
            <w:vAlign w:val="center"/>
          </w:tcPr>
          <w:p>
            <w:pPr>
              <w:widowControl/>
              <w:rPr>
                <w:rFonts w:ascii="仿宋" w:hAnsi="仿宋" w:cs="仿宋"/>
                <w:color w:val="000000"/>
                <w:kern w:val="0"/>
                <w:sz w:val="22"/>
              </w:rPr>
            </w:pPr>
          </w:p>
        </w:tc>
        <w:tc>
          <w:tcPr>
            <w:tcW w:w="1389"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cs="仿宋"/>
                <w:color w:val="000000"/>
                <w:kern w:val="0"/>
                <w:sz w:val="22"/>
              </w:rPr>
            </w:pPr>
          </w:p>
        </w:tc>
      </w:tr>
      <w:tr>
        <w:tblPrEx>
          <w:tblCellMar>
            <w:top w:w="0" w:type="dxa"/>
            <w:left w:w="108" w:type="dxa"/>
            <w:bottom w:w="0" w:type="dxa"/>
            <w:right w:w="108" w:type="dxa"/>
          </w:tblCellMar>
        </w:tblPrEx>
        <w:trPr>
          <w:trHeight w:val="360" w:hRule="atLeast"/>
          <w:jc w:val="center"/>
        </w:trPr>
        <w:tc>
          <w:tcPr>
            <w:tcW w:w="85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2"/>
              </w:rPr>
            </w:pPr>
            <w:r>
              <w:rPr>
                <w:rFonts w:hint="eastAsia" w:ascii="仿宋" w:hAnsi="仿宋" w:cs="仿宋"/>
                <w:color w:val="000000"/>
                <w:kern w:val="0"/>
                <w:sz w:val="22"/>
              </w:rPr>
              <w:t>35</w:t>
            </w:r>
          </w:p>
        </w:tc>
        <w:tc>
          <w:tcPr>
            <w:tcW w:w="3686"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r>
              <w:rPr>
                <w:rFonts w:hint="eastAsia" w:ascii="仿宋" w:hAnsi="仿宋" w:cs="仿宋"/>
                <w:color w:val="000000"/>
                <w:kern w:val="0"/>
                <w:sz w:val="22"/>
              </w:rPr>
              <w:t>全彩显示屏框架结构及外装饰</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30.72</w:t>
            </w:r>
          </w:p>
        </w:tc>
        <w:tc>
          <w:tcPr>
            <w:tcW w:w="728"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w:t>
            </w:r>
          </w:p>
        </w:tc>
        <w:tc>
          <w:tcPr>
            <w:tcW w:w="1222" w:type="dxa"/>
            <w:tcBorders>
              <w:top w:val="nil"/>
              <w:left w:val="nil"/>
              <w:bottom w:val="single" w:color="auto" w:sz="4" w:space="0"/>
              <w:right w:val="single" w:color="auto" w:sz="4" w:space="0"/>
            </w:tcBorders>
            <w:shd w:val="clear" w:color="auto" w:fill="auto"/>
            <w:noWrap/>
            <w:vAlign w:val="center"/>
          </w:tcPr>
          <w:p>
            <w:pPr>
              <w:widowControl/>
              <w:rPr>
                <w:rFonts w:ascii="仿宋" w:hAnsi="仿宋" w:cs="仿宋"/>
                <w:color w:val="000000"/>
                <w:kern w:val="0"/>
                <w:sz w:val="22"/>
              </w:rPr>
            </w:pPr>
          </w:p>
        </w:tc>
        <w:tc>
          <w:tcPr>
            <w:tcW w:w="1389"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cs="仿宋"/>
                <w:color w:val="000000"/>
                <w:kern w:val="0"/>
                <w:sz w:val="22"/>
              </w:rPr>
            </w:pPr>
          </w:p>
        </w:tc>
      </w:tr>
      <w:tr>
        <w:tblPrEx>
          <w:tblCellMar>
            <w:top w:w="0" w:type="dxa"/>
            <w:left w:w="108" w:type="dxa"/>
            <w:bottom w:w="0" w:type="dxa"/>
            <w:right w:w="108" w:type="dxa"/>
          </w:tblCellMar>
        </w:tblPrEx>
        <w:trPr>
          <w:trHeight w:val="360" w:hRule="atLeast"/>
          <w:jc w:val="center"/>
        </w:trPr>
        <w:tc>
          <w:tcPr>
            <w:tcW w:w="85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2"/>
              </w:rPr>
            </w:pPr>
            <w:r>
              <w:rPr>
                <w:rFonts w:hint="eastAsia" w:ascii="仿宋" w:hAnsi="仿宋" w:cs="仿宋"/>
                <w:color w:val="000000"/>
                <w:kern w:val="0"/>
                <w:sz w:val="22"/>
              </w:rPr>
              <w:t>36</w:t>
            </w:r>
          </w:p>
        </w:tc>
        <w:tc>
          <w:tcPr>
            <w:tcW w:w="3686"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r>
              <w:rPr>
                <w:rFonts w:hint="eastAsia" w:ascii="仿宋" w:hAnsi="仿宋" w:cs="仿宋"/>
                <w:color w:val="000000"/>
                <w:kern w:val="0"/>
                <w:sz w:val="22"/>
              </w:rPr>
              <w:t>LED小间距图形拼接处理器</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1</w:t>
            </w:r>
          </w:p>
        </w:tc>
        <w:tc>
          <w:tcPr>
            <w:tcW w:w="728"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台</w:t>
            </w:r>
          </w:p>
        </w:tc>
        <w:tc>
          <w:tcPr>
            <w:tcW w:w="1222" w:type="dxa"/>
            <w:tcBorders>
              <w:top w:val="nil"/>
              <w:left w:val="nil"/>
              <w:bottom w:val="single" w:color="auto" w:sz="4" w:space="0"/>
              <w:right w:val="single" w:color="auto" w:sz="4" w:space="0"/>
            </w:tcBorders>
            <w:shd w:val="clear" w:color="auto" w:fill="auto"/>
            <w:noWrap/>
            <w:vAlign w:val="center"/>
          </w:tcPr>
          <w:p>
            <w:pPr>
              <w:widowControl/>
              <w:rPr>
                <w:rFonts w:ascii="仿宋" w:hAnsi="仿宋" w:cs="仿宋"/>
                <w:color w:val="000000"/>
                <w:kern w:val="0"/>
                <w:sz w:val="22"/>
              </w:rPr>
            </w:pPr>
          </w:p>
        </w:tc>
        <w:tc>
          <w:tcPr>
            <w:tcW w:w="1389"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cs="仿宋"/>
                <w:color w:val="000000"/>
                <w:kern w:val="0"/>
                <w:sz w:val="22"/>
              </w:rPr>
            </w:pPr>
          </w:p>
        </w:tc>
      </w:tr>
      <w:tr>
        <w:tblPrEx>
          <w:tblCellMar>
            <w:top w:w="0" w:type="dxa"/>
            <w:left w:w="108" w:type="dxa"/>
            <w:bottom w:w="0" w:type="dxa"/>
            <w:right w:w="108" w:type="dxa"/>
          </w:tblCellMar>
        </w:tblPrEx>
        <w:trPr>
          <w:trHeight w:val="360" w:hRule="atLeast"/>
          <w:jc w:val="center"/>
        </w:trPr>
        <w:tc>
          <w:tcPr>
            <w:tcW w:w="85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2"/>
              </w:rPr>
            </w:pPr>
            <w:r>
              <w:rPr>
                <w:rFonts w:hint="eastAsia" w:ascii="仿宋" w:hAnsi="仿宋" w:cs="仿宋"/>
                <w:color w:val="000000"/>
                <w:kern w:val="0"/>
                <w:sz w:val="22"/>
              </w:rPr>
              <w:t>37</w:t>
            </w:r>
          </w:p>
        </w:tc>
        <w:tc>
          <w:tcPr>
            <w:tcW w:w="3686"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r>
              <w:rPr>
                <w:rFonts w:hint="eastAsia" w:ascii="仿宋" w:hAnsi="仿宋" w:cs="仿宋"/>
                <w:color w:val="000000"/>
                <w:kern w:val="0"/>
                <w:sz w:val="22"/>
              </w:rPr>
              <w:t>36进24路出视频矩阵</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1</w:t>
            </w:r>
          </w:p>
        </w:tc>
        <w:tc>
          <w:tcPr>
            <w:tcW w:w="728"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台</w:t>
            </w:r>
          </w:p>
        </w:tc>
        <w:tc>
          <w:tcPr>
            <w:tcW w:w="1222" w:type="dxa"/>
            <w:tcBorders>
              <w:top w:val="nil"/>
              <w:left w:val="nil"/>
              <w:bottom w:val="single" w:color="auto" w:sz="4" w:space="0"/>
              <w:right w:val="single" w:color="auto" w:sz="4" w:space="0"/>
            </w:tcBorders>
            <w:shd w:val="clear" w:color="auto" w:fill="auto"/>
            <w:noWrap/>
            <w:vAlign w:val="center"/>
          </w:tcPr>
          <w:p>
            <w:pPr>
              <w:widowControl/>
              <w:rPr>
                <w:rFonts w:ascii="仿宋" w:hAnsi="仿宋" w:cs="仿宋"/>
                <w:color w:val="000000"/>
                <w:kern w:val="0"/>
                <w:sz w:val="22"/>
              </w:rPr>
            </w:pPr>
          </w:p>
        </w:tc>
        <w:tc>
          <w:tcPr>
            <w:tcW w:w="1389"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cs="仿宋"/>
                <w:color w:val="000000"/>
                <w:kern w:val="0"/>
                <w:sz w:val="22"/>
              </w:rPr>
            </w:pPr>
          </w:p>
        </w:tc>
      </w:tr>
      <w:tr>
        <w:tblPrEx>
          <w:tblCellMar>
            <w:top w:w="0" w:type="dxa"/>
            <w:left w:w="108" w:type="dxa"/>
            <w:bottom w:w="0" w:type="dxa"/>
            <w:right w:w="108" w:type="dxa"/>
          </w:tblCellMar>
        </w:tblPrEx>
        <w:trPr>
          <w:trHeight w:val="360" w:hRule="atLeast"/>
          <w:jc w:val="center"/>
        </w:trPr>
        <w:tc>
          <w:tcPr>
            <w:tcW w:w="85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2"/>
              </w:rPr>
            </w:pPr>
            <w:r>
              <w:rPr>
                <w:rFonts w:hint="eastAsia" w:ascii="仿宋" w:hAnsi="仿宋" w:cs="仿宋"/>
                <w:color w:val="000000"/>
                <w:kern w:val="0"/>
                <w:sz w:val="22"/>
              </w:rPr>
              <w:t>38</w:t>
            </w:r>
          </w:p>
        </w:tc>
        <w:tc>
          <w:tcPr>
            <w:tcW w:w="3686"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r>
              <w:rPr>
                <w:rFonts w:hint="eastAsia" w:ascii="仿宋" w:hAnsi="仿宋" w:cs="仿宋"/>
                <w:color w:val="000000"/>
                <w:kern w:val="0"/>
                <w:sz w:val="22"/>
              </w:rPr>
              <w:t>LED小间距显示屏控制软件</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1</w:t>
            </w:r>
          </w:p>
        </w:tc>
        <w:tc>
          <w:tcPr>
            <w:tcW w:w="728"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套</w:t>
            </w:r>
          </w:p>
        </w:tc>
        <w:tc>
          <w:tcPr>
            <w:tcW w:w="1222" w:type="dxa"/>
            <w:tcBorders>
              <w:top w:val="nil"/>
              <w:left w:val="nil"/>
              <w:bottom w:val="single" w:color="auto" w:sz="4" w:space="0"/>
              <w:right w:val="single" w:color="auto" w:sz="4" w:space="0"/>
            </w:tcBorders>
            <w:shd w:val="clear" w:color="auto" w:fill="auto"/>
            <w:noWrap/>
            <w:vAlign w:val="center"/>
          </w:tcPr>
          <w:p>
            <w:pPr>
              <w:widowControl/>
              <w:rPr>
                <w:rFonts w:ascii="仿宋" w:hAnsi="仿宋" w:cs="仿宋"/>
                <w:color w:val="000000"/>
                <w:kern w:val="0"/>
                <w:sz w:val="22"/>
              </w:rPr>
            </w:pPr>
          </w:p>
        </w:tc>
        <w:tc>
          <w:tcPr>
            <w:tcW w:w="1389"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cs="仿宋"/>
                <w:color w:val="000000"/>
                <w:kern w:val="0"/>
                <w:sz w:val="22"/>
              </w:rPr>
            </w:pPr>
          </w:p>
        </w:tc>
      </w:tr>
      <w:tr>
        <w:tblPrEx>
          <w:tblCellMar>
            <w:top w:w="0" w:type="dxa"/>
            <w:left w:w="108" w:type="dxa"/>
            <w:bottom w:w="0" w:type="dxa"/>
            <w:right w:w="108" w:type="dxa"/>
          </w:tblCellMar>
        </w:tblPrEx>
        <w:trPr>
          <w:trHeight w:val="360" w:hRule="atLeast"/>
          <w:jc w:val="center"/>
        </w:trPr>
        <w:tc>
          <w:tcPr>
            <w:tcW w:w="85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b/>
                <w:bCs/>
                <w:color w:val="000000"/>
                <w:kern w:val="0"/>
                <w:sz w:val="22"/>
              </w:rPr>
            </w:pPr>
            <w:r>
              <w:rPr>
                <w:rFonts w:hint="eastAsia" w:ascii="仿宋" w:hAnsi="仿宋" w:cs="仿宋"/>
                <w:b/>
                <w:bCs/>
                <w:color w:val="000000"/>
                <w:kern w:val="0"/>
                <w:sz w:val="22"/>
              </w:rPr>
              <w:t>B、</w:t>
            </w:r>
          </w:p>
        </w:tc>
        <w:tc>
          <w:tcPr>
            <w:tcW w:w="3686" w:type="dxa"/>
            <w:tcBorders>
              <w:top w:val="nil"/>
              <w:left w:val="nil"/>
              <w:bottom w:val="single" w:color="auto" w:sz="4" w:space="0"/>
              <w:right w:val="single" w:color="auto" w:sz="4" w:space="0"/>
            </w:tcBorders>
            <w:shd w:val="clear" w:color="auto" w:fill="auto"/>
            <w:vAlign w:val="center"/>
          </w:tcPr>
          <w:p>
            <w:pPr>
              <w:widowControl/>
              <w:rPr>
                <w:rFonts w:ascii="仿宋" w:hAnsi="仿宋" w:cs="仿宋"/>
                <w:b/>
                <w:bCs/>
                <w:color w:val="000000"/>
                <w:kern w:val="0"/>
                <w:sz w:val="22"/>
              </w:rPr>
            </w:pPr>
            <w:r>
              <w:rPr>
                <w:rFonts w:hint="eastAsia" w:ascii="仿宋" w:hAnsi="仿宋" w:cs="仿宋"/>
                <w:b/>
                <w:bCs/>
                <w:color w:val="000000"/>
                <w:kern w:val="0"/>
                <w:sz w:val="22"/>
              </w:rPr>
              <w:t>会议中心集中控制管理系统</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b/>
                <w:bCs/>
                <w:color w:val="000000"/>
                <w:kern w:val="0"/>
                <w:sz w:val="22"/>
              </w:rPr>
            </w:pPr>
          </w:p>
        </w:tc>
        <w:tc>
          <w:tcPr>
            <w:tcW w:w="728"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b/>
                <w:bCs/>
                <w:color w:val="000000"/>
                <w:kern w:val="0"/>
                <w:sz w:val="22"/>
              </w:rPr>
            </w:pPr>
          </w:p>
        </w:tc>
        <w:tc>
          <w:tcPr>
            <w:tcW w:w="1222" w:type="dxa"/>
            <w:tcBorders>
              <w:top w:val="nil"/>
              <w:left w:val="nil"/>
              <w:bottom w:val="single" w:color="auto" w:sz="4" w:space="0"/>
              <w:right w:val="single" w:color="auto" w:sz="4" w:space="0"/>
            </w:tcBorders>
            <w:shd w:val="clear" w:color="auto" w:fill="auto"/>
            <w:vAlign w:val="center"/>
          </w:tcPr>
          <w:p>
            <w:pPr>
              <w:widowControl/>
              <w:rPr>
                <w:rFonts w:ascii="仿宋" w:hAnsi="仿宋" w:cs="仿宋"/>
                <w:b/>
                <w:bCs/>
                <w:color w:val="000000"/>
                <w:kern w:val="0"/>
                <w:sz w:val="22"/>
              </w:rPr>
            </w:pPr>
          </w:p>
        </w:tc>
        <w:tc>
          <w:tcPr>
            <w:tcW w:w="138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2"/>
              </w:rPr>
            </w:pPr>
          </w:p>
        </w:tc>
      </w:tr>
      <w:tr>
        <w:tblPrEx>
          <w:tblCellMar>
            <w:top w:w="0" w:type="dxa"/>
            <w:left w:w="108" w:type="dxa"/>
            <w:bottom w:w="0" w:type="dxa"/>
            <w:right w:w="108" w:type="dxa"/>
          </w:tblCellMar>
        </w:tblPrEx>
        <w:trPr>
          <w:trHeight w:val="360" w:hRule="atLeast"/>
          <w:jc w:val="center"/>
        </w:trPr>
        <w:tc>
          <w:tcPr>
            <w:tcW w:w="85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39</w:t>
            </w:r>
          </w:p>
        </w:tc>
        <w:tc>
          <w:tcPr>
            <w:tcW w:w="3686"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r>
              <w:rPr>
                <w:rFonts w:hint="eastAsia" w:ascii="仿宋" w:hAnsi="仿宋" w:cs="仿宋"/>
                <w:color w:val="000000"/>
                <w:kern w:val="0"/>
                <w:sz w:val="22"/>
              </w:rPr>
              <w:t>集中控制主机</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1</w:t>
            </w:r>
          </w:p>
        </w:tc>
        <w:tc>
          <w:tcPr>
            <w:tcW w:w="72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2"/>
              </w:rPr>
            </w:pPr>
            <w:r>
              <w:rPr>
                <w:rFonts w:hint="eastAsia" w:ascii="仿宋" w:hAnsi="仿宋" w:cs="仿宋"/>
                <w:color w:val="000000"/>
                <w:kern w:val="0"/>
                <w:sz w:val="22"/>
              </w:rPr>
              <w:t>台</w:t>
            </w:r>
          </w:p>
        </w:tc>
        <w:tc>
          <w:tcPr>
            <w:tcW w:w="1222"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p>
        </w:tc>
        <w:tc>
          <w:tcPr>
            <w:tcW w:w="1389"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cs="仿宋"/>
                <w:color w:val="000000"/>
                <w:kern w:val="0"/>
                <w:sz w:val="22"/>
              </w:rPr>
            </w:pPr>
          </w:p>
        </w:tc>
      </w:tr>
      <w:tr>
        <w:tblPrEx>
          <w:tblCellMar>
            <w:top w:w="0" w:type="dxa"/>
            <w:left w:w="108" w:type="dxa"/>
            <w:bottom w:w="0" w:type="dxa"/>
            <w:right w:w="108" w:type="dxa"/>
          </w:tblCellMar>
        </w:tblPrEx>
        <w:trPr>
          <w:trHeight w:val="360" w:hRule="atLeast"/>
          <w:jc w:val="center"/>
        </w:trPr>
        <w:tc>
          <w:tcPr>
            <w:tcW w:w="85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40</w:t>
            </w:r>
          </w:p>
        </w:tc>
        <w:tc>
          <w:tcPr>
            <w:tcW w:w="3686"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r>
              <w:rPr>
                <w:rFonts w:hint="eastAsia" w:ascii="仿宋" w:hAnsi="仿宋" w:cs="仿宋"/>
                <w:color w:val="000000"/>
                <w:kern w:val="0"/>
                <w:sz w:val="22"/>
              </w:rPr>
              <w:t>电源时序器</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1</w:t>
            </w:r>
          </w:p>
        </w:tc>
        <w:tc>
          <w:tcPr>
            <w:tcW w:w="72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2"/>
              </w:rPr>
            </w:pPr>
            <w:r>
              <w:rPr>
                <w:rFonts w:hint="eastAsia" w:ascii="仿宋" w:hAnsi="仿宋" w:cs="仿宋"/>
                <w:color w:val="000000"/>
                <w:kern w:val="0"/>
                <w:sz w:val="22"/>
              </w:rPr>
              <w:t>台</w:t>
            </w:r>
          </w:p>
        </w:tc>
        <w:tc>
          <w:tcPr>
            <w:tcW w:w="1222"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p>
        </w:tc>
        <w:tc>
          <w:tcPr>
            <w:tcW w:w="1389"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cs="仿宋"/>
                <w:color w:val="000000"/>
                <w:kern w:val="0"/>
                <w:sz w:val="22"/>
              </w:rPr>
            </w:pPr>
          </w:p>
        </w:tc>
      </w:tr>
      <w:tr>
        <w:tblPrEx>
          <w:tblCellMar>
            <w:top w:w="0" w:type="dxa"/>
            <w:left w:w="108" w:type="dxa"/>
            <w:bottom w:w="0" w:type="dxa"/>
            <w:right w:w="108" w:type="dxa"/>
          </w:tblCellMar>
        </w:tblPrEx>
        <w:trPr>
          <w:trHeight w:val="90" w:hRule="atLeast"/>
          <w:jc w:val="center"/>
        </w:trPr>
        <w:tc>
          <w:tcPr>
            <w:tcW w:w="85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41</w:t>
            </w:r>
          </w:p>
        </w:tc>
        <w:tc>
          <w:tcPr>
            <w:tcW w:w="3686"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r>
              <w:rPr>
                <w:rFonts w:hint="eastAsia" w:ascii="仿宋" w:hAnsi="仿宋" w:cs="仿宋"/>
                <w:color w:val="000000"/>
                <w:kern w:val="0"/>
                <w:sz w:val="22"/>
              </w:rPr>
              <w:t>编程调试</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1</w:t>
            </w:r>
          </w:p>
        </w:tc>
        <w:tc>
          <w:tcPr>
            <w:tcW w:w="72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2"/>
              </w:rPr>
            </w:pPr>
            <w:r>
              <w:rPr>
                <w:rFonts w:hint="eastAsia" w:ascii="仿宋" w:hAnsi="仿宋" w:cs="仿宋"/>
                <w:color w:val="000000"/>
                <w:kern w:val="0"/>
                <w:sz w:val="22"/>
              </w:rPr>
              <w:t>套</w:t>
            </w:r>
          </w:p>
        </w:tc>
        <w:tc>
          <w:tcPr>
            <w:tcW w:w="1222"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p>
        </w:tc>
        <w:tc>
          <w:tcPr>
            <w:tcW w:w="1389"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cs="仿宋"/>
                <w:color w:val="000000"/>
                <w:kern w:val="0"/>
                <w:sz w:val="22"/>
              </w:rPr>
            </w:pPr>
          </w:p>
        </w:tc>
      </w:tr>
      <w:tr>
        <w:tblPrEx>
          <w:tblCellMar>
            <w:top w:w="0" w:type="dxa"/>
            <w:left w:w="108" w:type="dxa"/>
            <w:bottom w:w="0" w:type="dxa"/>
            <w:right w:w="108" w:type="dxa"/>
          </w:tblCellMar>
        </w:tblPrEx>
        <w:trPr>
          <w:trHeight w:val="360" w:hRule="atLeast"/>
          <w:jc w:val="center"/>
        </w:trPr>
        <w:tc>
          <w:tcPr>
            <w:tcW w:w="85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42</w:t>
            </w:r>
          </w:p>
        </w:tc>
        <w:tc>
          <w:tcPr>
            <w:tcW w:w="3686"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r>
              <w:rPr>
                <w:rFonts w:hint="eastAsia" w:ascii="仿宋" w:hAnsi="仿宋" w:cs="仿宋"/>
                <w:color w:val="000000"/>
                <w:kern w:val="0"/>
                <w:sz w:val="22"/>
              </w:rPr>
              <w:t>平板式触控终端</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1</w:t>
            </w:r>
          </w:p>
        </w:tc>
        <w:tc>
          <w:tcPr>
            <w:tcW w:w="728"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台</w:t>
            </w:r>
          </w:p>
        </w:tc>
        <w:tc>
          <w:tcPr>
            <w:tcW w:w="1222"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p>
        </w:tc>
        <w:tc>
          <w:tcPr>
            <w:tcW w:w="1389"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cs="仿宋"/>
                <w:color w:val="000000"/>
                <w:kern w:val="0"/>
                <w:sz w:val="22"/>
              </w:rPr>
            </w:pPr>
          </w:p>
        </w:tc>
      </w:tr>
      <w:tr>
        <w:tblPrEx>
          <w:tblCellMar>
            <w:top w:w="0" w:type="dxa"/>
            <w:left w:w="108" w:type="dxa"/>
            <w:bottom w:w="0" w:type="dxa"/>
            <w:right w:w="108" w:type="dxa"/>
          </w:tblCellMar>
        </w:tblPrEx>
        <w:trPr>
          <w:trHeight w:val="360" w:hRule="atLeast"/>
          <w:jc w:val="center"/>
        </w:trPr>
        <w:tc>
          <w:tcPr>
            <w:tcW w:w="85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43</w:t>
            </w:r>
          </w:p>
        </w:tc>
        <w:tc>
          <w:tcPr>
            <w:tcW w:w="3686"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r>
              <w:rPr>
                <w:rFonts w:hint="eastAsia" w:ascii="仿宋" w:hAnsi="仿宋" w:cs="仿宋"/>
                <w:color w:val="000000"/>
                <w:kern w:val="0"/>
                <w:sz w:val="22"/>
              </w:rPr>
              <w:t>无线路由器</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1</w:t>
            </w:r>
          </w:p>
        </w:tc>
        <w:tc>
          <w:tcPr>
            <w:tcW w:w="728"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台</w:t>
            </w:r>
          </w:p>
        </w:tc>
        <w:tc>
          <w:tcPr>
            <w:tcW w:w="1222"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p>
        </w:tc>
        <w:tc>
          <w:tcPr>
            <w:tcW w:w="1389"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cs="仿宋"/>
                <w:color w:val="000000"/>
                <w:kern w:val="0"/>
                <w:sz w:val="22"/>
              </w:rPr>
            </w:pPr>
          </w:p>
        </w:tc>
      </w:tr>
      <w:tr>
        <w:tblPrEx>
          <w:tblCellMar>
            <w:top w:w="0" w:type="dxa"/>
            <w:left w:w="108" w:type="dxa"/>
            <w:bottom w:w="0" w:type="dxa"/>
            <w:right w:w="108" w:type="dxa"/>
          </w:tblCellMar>
        </w:tblPrEx>
        <w:trPr>
          <w:trHeight w:val="360" w:hRule="atLeast"/>
          <w:jc w:val="center"/>
        </w:trPr>
        <w:tc>
          <w:tcPr>
            <w:tcW w:w="85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b/>
                <w:bCs/>
                <w:color w:val="000000"/>
                <w:kern w:val="0"/>
                <w:sz w:val="22"/>
              </w:rPr>
            </w:pPr>
            <w:r>
              <w:rPr>
                <w:rFonts w:hint="eastAsia" w:ascii="仿宋" w:hAnsi="仿宋" w:cs="仿宋"/>
                <w:b/>
                <w:bCs/>
                <w:color w:val="000000"/>
                <w:kern w:val="0"/>
                <w:sz w:val="22"/>
              </w:rPr>
              <w:t>（二）</w:t>
            </w:r>
          </w:p>
        </w:tc>
        <w:tc>
          <w:tcPr>
            <w:tcW w:w="3686"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cs="仿宋"/>
                <w:b/>
                <w:bCs/>
                <w:color w:val="000000"/>
                <w:kern w:val="0"/>
                <w:sz w:val="22"/>
              </w:rPr>
            </w:pPr>
            <w:r>
              <w:rPr>
                <w:rFonts w:hint="eastAsia" w:ascii="仿宋" w:hAnsi="仿宋" w:cs="仿宋"/>
                <w:b/>
                <w:bCs/>
                <w:color w:val="000000"/>
                <w:kern w:val="0"/>
                <w:sz w:val="22"/>
              </w:rPr>
              <w:t>执行调度系统</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b/>
                <w:bCs/>
                <w:color w:val="000000"/>
                <w:kern w:val="0"/>
                <w:sz w:val="22"/>
              </w:rPr>
            </w:pPr>
          </w:p>
        </w:tc>
        <w:tc>
          <w:tcPr>
            <w:tcW w:w="728"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b/>
                <w:bCs/>
                <w:color w:val="000000"/>
                <w:kern w:val="0"/>
                <w:sz w:val="22"/>
              </w:rPr>
            </w:pPr>
          </w:p>
        </w:tc>
        <w:tc>
          <w:tcPr>
            <w:tcW w:w="1222"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b/>
                <w:bCs/>
                <w:color w:val="000000"/>
                <w:kern w:val="0"/>
                <w:sz w:val="22"/>
              </w:rPr>
            </w:pPr>
          </w:p>
        </w:tc>
        <w:tc>
          <w:tcPr>
            <w:tcW w:w="1389"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b/>
                <w:bCs/>
                <w:color w:val="000000"/>
                <w:kern w:val="0"/>
                <w:sz w:val="22"/>
              </w:rPr>
            </w:pPr>
          </w:p>
        </w:tc>
      </w:tr>
      <w:tr>
        <w:tblPrEx>
          <w:tblCellMar>
            <w:top w:w="0" w:type="dxa"/>
            <w:left w:w="108" w:type="dxa"/>
            <w:bottom w:w="0" w:type="dxa"/>
            <w:right w:w="108" w:type="dxa"/>
          </w:tblCellMar>
        </w:tblPrEx>
        <w:trPr>
          <w:trHeight w:val="360" w:hRule="atLeast"/>
          <w:jc w:val="center"/>
        </w:trPr>
        <w:tc>
          <w:tcPr>
            <w:tcW w:w="85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44</w:t>
            </w:r>
          </w:p>
        </w:tc>
        <w:tc>
          <w:tcPr>
            <w:tcW w:w="3686"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r>
              <w:rPr>
                <w:rFonts w:hint="eastAsia" w:ascii="仿宋" w:hAnsi="仿宋" w:cs="仿宋"/>
                <w:color w:val="000000"/>
                <w:kern w:val="0"/>
                <w:sz w:val="22"/>
              </w:rPr>
              <w:t>单兵（移动终端）</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10</w:t>
            </w:r>
          </w:p>
        </w:tc>
        <w:tc>
          <w:tcPr>
            <w:tcW w:w="728"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台</w:t>
            </w:r>
          </w:p>
        </w:tc>
        <w:tc>
          <w:tcPr>
            <w:tcW w:w="1222" w:type="dxa"/>
            <w:tcBorders>
              <w:top w:val="nil"/>
              <w:left w:val="nil"/>
              <w:bottom w:val="single" w:color="auto" w:sz="4" w:space="0"/>
              <w:right w:val="single" w:color="auto" w:sz="4" w:space="0"/>
            </w:tcBorders>
            <w:shd w:val="clear" w:color="auto" w:fill="auto"/>
            <w:noWrap/>
            <w:vAlign w:val="center"/>
          </w:tcPr>
          <w:p>
            <w:pPr>
              <w:widowControl/>
              <w:rPr>
                <w:rFonts w:ascii="仿宋" w:hAnsi="仿宋" w:cs="仿宋"/>
                <w:color w:val="000000"/>
                <w:kern w:val="0"/>
                <w:sz w:val="22"/>
              </w:rPr>
            </w:pPr>
          </w:p>
        </w:tc>
        <w:tc>
          <w:tcPr>
            <w:tcW w:w="138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2"/>
              </w:rPr>
            </w:pPr>
          </w:p>
        </w:tc>
      </w:tr>
      <w:tr>
        <w:tblPrEx>
          <w:tblCellMar>
            <w:top w:w="0" w:type="dxa"/>
            <w:left w:w="108" w:type="dxa"/>
            <w:bottom w:w="0" w:type="dxa"/>
            <w:right w:w="108" w:type="dxa"/>
          </w:tblCellMar>
        </w:tblPrEx>
        <w:trPr>
          <w:trHeight w:val="360" w:hRule="atLeast"/>
          <w:jc w:val="center"/>
        </w:trPr>
        <w:tc>
          <w:tcPr>
            <w:tcW w:w="85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45</w:t>
            </w:r>
          </w:p>
        </w:tc>
        <w:tc>
          <w:tcPr>
            <w:tcW w:w="3686"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r>
              <w:rPr>
                <w:rFonts w:hint="eastAsia" w:ascii="仿宋" w:hAnsi="仿宋" w:cs="仿宋"/>
                <w:color w:val="000000"/>
                <w:kern w:val="0"/>
                <w:sz w:val="22"/>
              </w:rPr>
              <w:t>蓝牙耳机</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10</w:t>
            </w:r>
          </w:p>
        </w:tc>
        <w:tc>
          <w:tcPr>
            <w:tcW w:w="728"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个</w:t>
            </w:r>
          </w:p>
        </w:tc>
        <w:tc>
          <w:tcPr>
            <w:tcW w:w="1222" w:type="dxa"/>
            <w:tcBorders>
              <w:top w:val="nil"/>
              <w:left w:val="nil"/>
              <w:bottom w:val="single" w:color="auto" w:sz="4" w:space="0"/>
              <w:right w:val="single" w:color="auto" w:sz="4" w:space="0"/>
            </w:tcBorders>
            <w:shd w:val="clear" w:color="auto" w:fill="auto"/>
            <w:noWrap/>
            <w:vAlign w:val="center"/>
          </w:tcPr>
          <w:p>
            <w:pPr>
              <w:widowControl/>
              <w:rPr>
                <w:rFonts w:ascii="仿宋" w:hAnsi="仿宋" w:cs="仿宋"/>
                <w:color w:val="000000"/>
                <w:kern w:val="0"/>
                <w:sz w:val="22"/>
              </w:rPr>
            </w:pPr>
          </w:p>
        </w:tc>
        <w:tc>
          <w:tcPr>
            <w:tcW w:w="138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2"/>
              </w:rPr>
            </w:pPr>
          </w:p>
        </w:tc>
      </w:tr>
      <w:tr>
        <w:tblPrEx>
          <w:tblCellMar>
            <w:top w:w="0" w:type="dxa"/>
            <w:left w:w="108" w:type="dxa"/>
            <w:bottom w:w="0" w:type="dxa"/>
            <w:right w:w="108" w:type="dxa"/>
          </w:tblCellMar>
        </w:tblPrEx>
        <w:trPr>
          <w:trHeight w:val="360" w:hRule="atLeast"/>
          <w:jc w:val="center"/>
        </w:trPr>
        <w:tc>
          <w:tcPr>
            <w:tcW w:w="85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46</w:t>
            </w:r>
          </w:p>
        </w:tc>
        <w:tc>
          <w:tcPr>
            <w:tcW w:w="3686"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r>
              <w:rPr>
                <w:rFonts w:hint="eastAsia" w:ascii="仿宋" w:hAnsi="仿宋" w:cs="仿宋"/>
                <w:color w:val="000000"/>
                <w:kern w:val="0"/>
                <w:sz w:val="22"/>
              </w:rPr>
              <w:t>布控球套装</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2</w:t>
            </w:r>
          </w:p>
        </w:tc>
        <w:tc>
          <w:tcPr>
            <w:tcW w:w="728"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台</w:t>
            </w:r>
          </w:p>
        </w:tc>
        <w:tc>
          <w:tcPr>
            <w:tcW w:w="1222" w:type="dxa"/>
            <w:tcBorders>
              <w:top w:val="nil"/>
              <w:left w:val="nil"/>
              <w:bottom w:val="single" w:color="auto" w:sz="4" w:space="0"/>
              <w:right w:val="single" w:color="auto" w:sz="4" w:space="0"/>
            </w:tcBorders>
            <w:shd w:val="clear" w:color="auto" w:fill="auto"/>
            <w:noWrap/>
            <w:vAlign w:val="center"/>
          </w:tcPr>
          <w:p>
            <w:pPr>
              <w:widowControl/>
              <w:rPr>
                <w:rFonts w:ascii="仿宋" w:hAnsi="仿宋" w:cs="仿宋"/>
                <w:color w:val="000000"/>
                <w:kern w:val="0"/>
                <w:sz w:val="22"/>
              </w:rPr>
            </w:pPr>
          </w:p>
        </w:tc>
        <w:tc>
          <w:tcPr>
            <w:tcW w:w="138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2"/>
              </w:rPr>
            </w:pPr>
          </w:p>
        </w:tc>
      </w:tr>
      <w:tr>
        <w:tblPrEx>
          <w:tblCellMar>
            <w:top w:w="0" w:type="dxa"/>
            <w:left w:w="108" w:type="dxa"/>
            <w:bottom w:w="0" w:type="dxa"/>
            <w:right w:w="108" w:type="dxa"/>
          </w:tblCellMar>
        </w:tblPrEx>
        <w:trPr>
          <w:trHeight w:val="360" w:hRule="atLeast"/>
          <w:jc w:val="center"/>
        </w:trPr>
        <w:tc>
          <w:tcPr>
            <w:tcW w:w="85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47</w:t>
            </w:r>
          </w:p>
        </w:tc>
        <w:tc>
          <w:tcPr>
            <w:tcW w:w="3686"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r>
              <w:rPr>
                <w:rFonts w:hint="eastAsia" w:ascii="仿宋" w:hAnsi="仿宋" w:cs="仿宋"/>
                <w:color w:val="000000"/>
                <w:kern w:val="0"/>
                <w:sz w:val="22"/>
              </w:rPr>
              <w:t>存储卡(128G)</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2</w:t>
            </w:r>
          </w:p>
        </w:tc>
        <w:tc>
          <w:tcPr>
            <w:tcW w:w="728"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个</w:t>
            </w:r>
          </w:p>
        </w:tc>
        <w:tc>
          <w:tcPr>
            <w:tcW w:w="1222" w:type="dxa"/>
            <w:tcBorders>
              <w:top w:val="nil"/>
              <w:left w:val="nil"/>
              <w:bottom w:val="single" w:color="auto" w:sz="4" w:space="0"/>
              <w:right w:val="single" w:color="auto" w:sz="4" w:space="0"/>
            </w:tcBorders>
            <w:shd w:val="clear" w:color="auto" w:fill="auto"/>
            <w:noWrap/>
            <w:vAlign w:val="center"/>
          </w:tcPr>
          <w:p>
            <w:pPr>
              <w:widowControl/>
              <w:rPr>
                <w:rFonts w:ascii="仿宋" w:hAnsi="仿宋" w:cs="仿宋"/>
                <w:color w:val="000000"/>
                <w:kern w:val="0"/>
                <w:sz w:val="22"/>
              </w:rPr>
            </w:pPr>
          </w:p>
        </w:tc>
        <w:tc>
          <w:tcPr>
            <w:tcW w:w="138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2"/>
              </w:rPr>
            </w:pPr>
          </w:p>
        </w:tc>
      </w:tr>
      <w:tr>
        <w:tblPrEx>
          <w:tblCellMar>
            <w:top w:w="0" w:type="dxa"/>
            <w:left w:w="108" w:type="dxa"/>
            <w:bottom w:w="0" w:type="dxa"/>
            <w:right w:w="108" w:type="dxa"/>
          </w:tblCellMar>
        </w:tblPrEx>
        <w:trPr>
          <w:trHeight w:val="360" w:hRule="atLeast"/>
          <w:jc w:val="center"/>
        </w:trPr>
        <w:tc>
          <w:tcPr>
            <w:tcW w:w="85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48</w:t>
            </w:r>
          </w:p>
        </w:tc>
        <w:tc>
          <w:tcPr>
            <w:tcW w:w="3686"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r>
              <w:rPr>
                <w:rFonts w:hint="eastAsia" w:ascii="仿宋" w:hAnsi="仿宋" w:cs="仿宋"/>
                <w:color w:val="000000"/>
                <w:kern w:val="0"/>
                <w:sz w:val="22"/>
              </w:rPr>
              <w:t>三脚架</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2</w:t>
            </w:r>
          </w:p>
        </w:tc>
        <w:tc>
          <w:tcPr>
            <w:tcW w:w="728"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套</w:t>
            </w:r>
          </w:p>
        </w:tc>
        <w:tc>
          <w:tcPr>
            <w:tcW w:w="1222" w:type="dxa"/>
            <w:tcBorders>
              <w:top w:val="nil"/>
              <w:left w:val="nil"/>
              <w:bottom w:val="single" w:color="auto" w:sz="4" w:space="0"/>
              <w:right w:val="single" w:color="auto" w:sz="4" w:space="0"/>
            </w:tcBorders>
            <w:shd w:val="clear" w:color="auto" w:fill="auto"/>
            <w:noWrap/>
            <w:vAlign w:val="center"/>
          </w:tcPr>
          <w:p>
            <w:pPr>
              <w:widowControl/>
              <w:rPr>
                <w:rFonts w:ascii="仿宋" w:hAnsi="仿宋" w:cs="仿宋"/>
                <w:color w:val="000000"/>
                <w:kern w:val="0"/>
                <w:sz w:val="22"/>
              </w:rPr>
            </w:pPr>
          </w:p>
        </w:tc>
        <w:tc>
          <w:tcPr>
            <w:tcW w:w="138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2"/>
              </w:rPr>
            </w:pPr>
          </w:p>
        </w:tc>
      </w:tr>
      <w:tr>
        <w:tblPrEx>
          <w:tblCellMar>
            <w:top w:w="0" w:type="dxa"/>
            <w:left w:w="108" w:type="dxa"/>
            <w:bottom w:w="0" w:type="dxa"/>
            <w:right w:w="108" w:type="dxa"/>
          </w:tblCellMar>
        </w:tblPrEx>
        <w:trPr>
          <w:trHeight w:val="360" w:hRule="atLeast"/>
          <w:jc w:val="center"/>
        </w:trPr>
        <w:tc>
          <w:tcPr>
            <w:tcW w:w="85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b/>
                <w:bCs/>
                <w:color w:val="000000"/>
                <w:kern w:val="0"/>
                <w:sz w:val="22"/>
              </w:rPr>
            </w:pPr>
            <w:r>
              <w:rPr>
                <w:rFonts w:hint="eastAsia" w:ascii="仿宋" w:hAnsi="仿宋" w:cs="仿宋"/>
                <w:b/>
                <w:bCs/>
                <w:color w:val="000000"/>
                <w:kern w:val="0"/>
                <w:sz w:val="22"/>
              </w:rPr>
              <w:t>（三）</w:t>
            </w:r>
          </w:p>
        </w:tc>
        <w:tc>
          <w:tcPr>
            <w:tcW w:w="3686" w:type="dxa"/>
            <w:tcBorders>
              <w:top w:val="nil"/>
              <w:left w:val="nil"/>
              <w:bottom w:val="single" w:color="auto" w:sz="4" w:space="0"/>
              <w:right w:val="single" w:color="auto" w:sz="4" w:space="0"/>
            </w:tcBorders>
            <w:shd w:val="clear" w:color="auto" w:fill="auto"/>
            <w:vAlign w:val="center"/>
          </w:tcPr>
          <w:p>
            <w:pPr>
              <w:widowControl/>
              <w:rPr>
                <w:rFonts w:ascii="仿宋" w:hAnsi="仿宋" w:cs="仿宋"/>
                <w:b/>
                <w:bCs/>
                <w:color w:val="000000"/>
                <w:kern w:val="0"/>
                <w:sz w:val="22"/>
              </w:rPr>
            </w:pPr>
            <w:r>
              <w:rPr>
                <w:rFonts w:hint="eastAsia" w:ascii="仿宋" w:hAnsi="仿宋" w:cs="仿宋"/>
                <w:b/>
                <w:bCs/>
                <w:color w:val="000000"/>
                <w:kern w:val="0"/>
                <w:sz w:val="22"/>
              </w:rPr>
              <w:t>智能电话语音存证系统</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b/>
                <w:bCs/>
                <w:color w:val="000000"/>
                <w:kern w:val="0"/>
                <w:sz w:val="22"/>
              </w:rPr>
            </w:pPr>
          </w:p>
        </w:tc>
        <w:tc>
          <w:tcPr>
            <w:tcW w:w="728"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b/>
                <w:bCs/>
                <w:color w:val="000000"/>
                <w:kern w:val="0"/>
                <w:sz w:val="22"/>
              </w:rPr>
            </w:pPr>
          </w:p>
        </w:tc>
        <w:tc>
          <w:tcPr>
            <w:tcW w:w="1222" w:type="dxa"/>
            <w:tcBorders>
              <w:top w:val="nil"/>
              <w:left w:val="nil"/>
              <w:bottom w:val="single" w:color="auto" w:sz="4" w:space="0"/>
              <w:right w:val="single" w:color="auto" w:sz="4" w:space="0"/>
            </w:tcBorders>
            <w:shd w:val="clear" w:color="auto" w:fill="auto"/>
            <w:noWrap/>
            <w:vAlign w:val="center"/>
          </w:tcPr>
          <w:p>
            <w:pPr>
              <w:widowControl/>
              <w:rPr>
                <w:rFonts w:ascii="仿宋" w:hAnsi="仿宋" w:cs="仿宋"/>
                <w:b/>
                <w:bCs/>
                <w:color w:val="000000"/>
                <w:kern w:val="0"/>
                <w:sz w:val="22"/>
              </w:rPr>
            </w:pPr>
          </w:p>
        </w:tc>
        <w:tc>
          <w:tcPr>
            <w:tcW w:w="138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b/>
                <w:bCs/>
                <w:color w:val="000000"/>
                <w:kern w:val="0"/>
                <w:sz w:val="22"/>
              </w:rPr>
            </w:pPr>
          </w:p>
        </w:tc>
      </w:tr>
      <w:tr>
        <w:tblPrEx>
          <w:tblCellMar>
            <w:top w:w="0" w:type="dxa"/>
            <w:left w:w="108" w:type="dxa"/>
            <w:bottom w:w="0" w:type="dxa"/>
            <w:right w:w="108" w:type="dxa"/>
          </w:tblCellMar>
        </w:tblPrEx>
        <w:trPr>
          <w:trHeight w:val="360" w:hRule="atLeast"/>
          <w:jc w:val="center"/>
        </w:trPr>
        <w:tc>
          <w:tcPr>
            <w:tcW w:w="85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49</w:t>
            </w:r>
          </w:p>
        </w:tc>
        <w:tc>
          <w:tcPr>
            <w:tcW w:w="3686"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r>
              <w:rPr>
                <w:rFonts w:hint="eastAsia" w:ascii="仿宋" w:hAnsi="仿宋" w:cs="仿宋"/>
                <w:color w:val="000000"/>
                <w:kern w:val="0"/>
                <w:sz w:val="22"/>
              </w:rPr>
              <w:t>智能电话语音存证系统</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1</w:t>
            </w:r>
          </w:p>
        </w:tc>
        <w:tc>
          <w:tcPr>
            <w:tcW w:w="728"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套</w:t>
            </w:r>
          </w:p>
        </w:tc>
        <w:tc>
          <w:tcPr>
            <w:tcW w:w="1222" w:type="dxa"/>
            <w:tcBorders>
              <w:top w:val="nil"/>
              <w:left w:val="nil"/>
              <w:bottom w:val="single" w:color="auto" w:sz="4" w:space="0"/>
              <w:right w:val="single" w:color="auto" w:sz="4" w:space="0"/>
            </w:tcBorders>
            <w:shd w:val="clear" w:color="auto" w:fill="auto"/>
            <w:noWrap/>
            <w:vAlign w:val="center"/>
          </w:tcPr>
          <w:p>
            <w:pPr>
              <w:widowControl/>
              <w:rPr>
                <w:rFonts w:ascii="仿宋" w:hAnsi="仿宋" w:cs="仿宋"/>
                <w:color w:val="000000"/>
                <w:kern w:val="0"/>
                <w:sz w:val="22"/>
              </w:rPr>
            </w:pPr>
          </w:p>
        </w:tc>
        <w:tc>
          <w:tcPr>
            <w:tcW w:w="138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2"/>
              </w:rPr>
            </w:pPr>
          </w:p>
        </w:tc>
      </w:tr>
      <w:tr>
        <w:tblPrEx>
          <w:tblCellMar>
            <w:top w:w="0" w:type="dxa"/>
            <w:left w:w="108" w:type="dxa"/>
            <w:bottom w:w="0" w:type="dxa"/>
            <w:right w:w="108" w:type="dxa"/>
          </w:tblCellMar>
        </w:tblPrEx>
        <w:trPr>
          <w:trHeight w:val="360" w:hRule="atLeast"/>
          <w:jc w:val="center"/>
        </w:trPr>
        <w:tc>
          <w:tcPr>
            <w:tcW w:w="85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50</w:t>
            </w:r>
          </w:p>
        </w:tc>
        <w:tc>
          <w:tcPr>
            <w:tcW w:w="3686"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r>
              <w:rPr>
                <w:rFonts w:hint="eastAsia" w:ascii="仿宋" w:hAnsi="仿宋" w:cs="仿宋"/>
                <w:color w:val="000000"/>
                <w:kern w:val="0"/>
                <w:sz w:val="22"/>
              </w:rPr>
              <w:t>智能电话终端</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10</w:t>
            </w:r>
          </w:p>
        </w:tc>
        <w:tc>
          <w:tcPr>
            <w:tcW w:w="728"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台</w:t>
            </w:r>
          </w:p>
        </w:tc>
        <w:tc>
          <w:tcPr>
            <w:tcW w:w="1222" w:type="dxa"/>
            <w:tcBorders>
              <w:top w:val="nil"/>
              <w:left w:val="nil"/>
              <w:bottom w:val="single" w:color="auto" w:sz="4" w:space="0"/>
              <w:right w:val="single" w:color="auto" w:sz="4" w:space="0"/>
            </w:tcBorders>
            <w:shd w:val="clear" w:color="auto" w:fill="auto"/>
            <w:noWrap/>
            <w:vAlign w:val="center"/>
          </w:tcPr>
          <w:p>
            <w:pPr>
              <w:widowControl/>
              <w:rPr>
                <w:rFonts w:ascii="仿宋" w:hAnsi="仿宋" w:cs="仿宋"/>
                <w:color w:val="000000"/>
                <w:kern w:val="0"/>
                <w:sz w:val="22"/>
              </w:rPr>
            </w:pPr>
          </w:p>
        </w:tc>
        <w:tc>
          <w:tcPr>
            <w:tcW w:w="138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2"/>
              </w:rPr>
            </w:pPr>
          </w:p>
        </w:tc>
      </w:tr>
      <w:tr>
        <w:tblPrEx>
          <w:tblCellMar>
            <w:top w:w="0" w:type="dxa"/>
            <w:left w:w="108" w:type="dxa"/>
            <w:bottom w:w="0" w:type="dxa"/>
            <w:right w:w="108" w:type="dxa"/>
          </w:tblCellMar>
        </w:tblPrEx>
        <w:trPr>
          <w:trHeight w:val="360" w:hRule="atLeast"/>
          <w:jc w:val="center"/>
        </w:trPr>
        <w:tc>
          <w:tcPr>
            <w:tcW w:w="85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b/>
                <w:bCs/>
                <w:color w:val="000000"/>
                <w:kern w:val="0"/>
                <w:sz w:val="22"/>
              </w:rPr>
            </w:pPr>
            <w:r>
              <w:rPr>
                <w:rFonts w:hint="eastAsia" w:ascii="仿宋" w:hAnsi="仿宋" w:cs="仿宋"/>
                <w:b/>
                <w:bCs/>
                <w:color w:val="000000"/>
                <w:kern w:val="0"/>
                <w:sz w:val="22"/>
              </w:rPr>
              <w:t>（四）</w:t>
            </w:r>
          </w:p>
        </w:tc>
        <w:tc>
          <w:tcPr>
            <w:tcW w:w="3686" w:type="dxa"/>
            <w:tcBorders>
              <w:top w:val="nil"/>
              <w:left w:val="nil"/>
              <w:bottom w:val="single" w:color="auto" w:sz="4" w:space="0"/>
              <w:right w:val="single" w:color="auto" w:sz="4" w:space="0"/>
            </w:tcBorders>
            <w:shd w:val="clear" w:color="auto" w:fill="auto"/>
            <w:vAlign w:val="center"/>
          </w:tcPr>
          <w:p>
            <w:pPr>
              <w:widowControl/>
              <w:rPr>
                <w:rFonts w:ascii="仿宋" w:hAnsi="仿宋" w:cs="仿宋"/>
                <w:b/>
                <w:bCs/>
                <w:color w:val="000000"/>
                <w:kern w:val="0"/>
                <w:sz w:val="22"/>
              </w:rPr>
            </w:pPr>
            <w:r>
              <w:rPr>
                <w:rFonts w:hint="eastAsia" w:ascii="仿宋" w:hAnsi="仿宋" w:cs="仿宋"/>
                <w:b/>
                <w:bCs/>
                <w:color w:val="000000"/>
                <w:kern w:val="0"/>
                <w:sz w:val="22"/>
              </w:rPr>
              <w:t>系统实施服务</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p>
        </w:tc>
        <w:tc>
          <w:tcPr>
            <w:tcW w:w="728"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p>
        </w:tc>
        <w:tc>
          <w:tcPr>
            <w:tcW w:w="1222" w:type="dxa"/>
            <w:tcBorders>
              <w:top w:val="nil"/>
              <w:left w:val="nil"/>
              <w:bottom w:val="single" w:color="auto" w:sz="4" w:space="0"/>
              <w:right w:val="single" w:color="auto" w:sz="4" w:space="0"/>
            </w:tcBorders>
            <w:shd w:val="clear" w:color="auto" w:fill="auto"/>
            <w:noWrap/>
            <w:vAlign w:val="center"/>
          </w:tcPr>
          <w:p>
            <w:pPr>
              <w:widowControl/>
              <w:rPr>
                <w:rFonts w:ascii="仿宋" w:hAnsi="仿宋" w:cs="仿宋"/>
                <w:color w:val="000000"/>
                <w:kern w:val="0"/>
                <w:sz w:val="22"/>
              </w:rPr>
            </w:pPr>
          </w:p>
        </w:tc>
        <w:tc>
          <w:tcPr>
            <w:tcW w:w="138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2"/>
              </w:rPr>
            </w:pPr>
          </w:p>
        </w:tc>
      </w:tr>
      <w:tr>
        <w:tblPrEx>
          <w:tblCellMar>
            <w:top w:w="0" w:type="dxa"/>
            <w:left w:w="108" w:type="dxa"/>
            <w:bottom w:w="0" w:type="dxa"/>
            <w:right w:w="108" w:type="dxa"/>
          </w:tblCellMar>
        </w:tblPrEx>
        <w:trPr>
          <w:trHeight w:val="645" w:hRule="atLeast"/>
          <w:jc w:val="center"/>
        </w:trPr>
        <w:tc>
          <w:tcPr>
            <w:tcW w:w="85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51</w:t>
            </w:r>
          </w:p>
        </w:tc>
        <w:tc>
          <w:tcPr>
            <w:tcW w:w="3686"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r>
              <w:rPr>
                <w:rFonts w:hint="eastAsia" w:ascii="仿宋" w:hAnsi="仿宋" w:cs="仿宋"/>
                <w:color w:val="000000"/>
                <w:kern w:val="0"/>
                <w:sz w:val="22"/>
              </w:rPr>
              <w:t>系统实施服务（包含项目实施和系统迁移）</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1</w:t>
            </w:r>
          </w:p>
        </w:tc>
        <w:tc>
          <w:tcPr>
            <w:tcW w:w="728"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项</w:t>
            </w:r>
          </w:p>
        </w:tc>
        <w:tc>
          <w:tcPr>
            <w:tcW w:w="1222" w:type="dxa"/>
            <w:tcBorders>
              <w:top w:val="nil"/>
              <w:left w:val="nil"/>
              <w:bottom w:val="single" w:color="auto" w:sz="4" w:space="0"/>
              <w:right w:val="single" w:color="auto" w:sz="4" w:space="0"/>
            </w:tcBorders>
            <w:shd w:val="clear" w:color="auto" w:fill="auto"/>
            <w:noWrap/>
            <w:vAlign w:val="center"/>
          </w:tcPr>
          <w:p>
            <w:pPr>
              <w:widowControl/>
              <w:rPr>
                <w:rFonts w:ascii="仿宋" w:hAnsi="仿宋" w:cs="仿宋"/>
                <w:color w:val="000000"/>
                <w:kern w:val="0"/>
                <w:sz w:val="22"/>
              </w:rPr>
            </w:pPr>
          </w:p>
        </w:tc>
        <w:tc>
          <w:tcPr>
            <w:tcW w:w="138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2"/>
              </w:rPr>
            </w:pPr>
            <w:r>
              <w:rPr>
                <w:rFonts w:hint="eastAsia" w:ascii="仿宋" w:hAnsi="仿宋" w:cs="仿宋"/>
                <w:color w:val="000000"/>
                <w:kern w:val="0"/>
                <w:sz w:val="22"/>
              </w:rPr>
              <w:t>服务</w:t>
            </w:r>
          </w:p>
        </w:tc>
      </w:tr>
      <w:tr>
        <w:tblPrEx>
          <w:tblCellMar>
            <w:top w:w="0" w:type="dxa"/>
            <w:left w:w="108" w:type="dxa"/>
            <w:bottom w:w="0" w:type="dxa"/>
            <w:right w:w="108" w:type="dxa"/>
          </w:tblCellMar>
        </w:tblPrEx>
        <w:trPr>
          <w:trHeight w:val="360" w:hRule="atLeast"/>
          <w:jc w:val="center"/>
        </w:trPr>
        <w:tc>
          <w:tcPr>
            <w:tcW w:w="85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cs="仿宋"/>
                <w:b/>
                <w:bCs/>
                <w:color w:val="000000"/>
                <w:kern w:val="0"/>
                <w:sz w:val="22"/>
              </w:rPr>
            </w:pPr>
            <w:r>
              <w:rPr>
                <w:rFonts w:hint="eastAsia" w:ascii="仿宋" w:hAnsi="仿宋" w:cs="仿宋"/>
                <w:b/>
                <w:bCs/>
                <w:color w:val="000000"/>
                <w:kern w:val="0"/>
                <w:sz w:val="22"/>
              </w:rPr>
              <w:t>（五）</w:t>
            </w:r>
          </w:p>
        </w:tc>
        <w:tc>
          <w:tcPr>
            <w:tcW w:w="3686" w:type="dxa"/>
            <w:tcBorders>
              <w:top w:val="nil"/>
              <w:left w:val="nil"/>
              <w:bottom w:val="single" w:color="auto" w:sz="4" w:space="0"/>
              <w:right w:val="single" w:color="auto" w:sz="4" w:space="0"/>
            </w:tcBorders>
            <w:shd w:val="clear" w:color="auto" w:fill="auto"/>
            <w:vAlign w:val="center"/>
          </w:tcPr>
          <w:p>
            <w:pPr>
              <w:widowControl/>
              <w:rPr>
                <w:rFonts w:ascii="仿宋" w:hAnsi="仿宋" w:cs="仿宋"/>
                <w:b/>
                <w:bCs/>
                <w:color w:val="000000"/>
                <w:kern w:val="0"/>
                <w:sz w:val="22"/>
              </w:rPr>
            </w:pPr>
            <w:r>
              <w:rPr>
                <w:rFonts w:hint="eastAsia" w:ascii="仿宋" w:hAnsi="仿宋" w:cs="仿宋"/>
                <w:b/>
                <w:bCs/>
                <w:color w:val="000000"/>
                <w:kern w:val="0"/>
                <w:sz w:val="22"/>
              </w:rPr>
              <w:t>质量保证及运维</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b/>
                <w:bCs/>
                <w:color w:val="000000"/>
                <w:kern w:val="0"/>
                <w:sz w:val="22"/>
              </w:rPr>
            </w:pPr>
          </w:p>
        </w:tc>
        <w:tc>
          <w:tcPr>
            <w:tcW w:w="72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2"/>
              </w:rPr>
            </w:pPr>
          </w:p>
        </w:tc>
        <w:tc>
          <w:tcPr>
            <w:tcW w:w="1222" w:type="dxa"/>
            <w:tcBorders>
              <w:top w:val="nil"/>
              <w:left w:val="nil"/>
              <w:bottom w:val="single" w:color="auto" w:sz="4" w:space="0"/>
              <w:right w:val="single" w:color="auto" w:sz="4" w:space="0"/>
            </w:tcBorders>
            <w:shd w:val="clear" w:color="auto" w:fill="auto"/>
            <w:noWrap/>
            <w:vAlign w:val="center"/>
          </w:tcPr>
          <w:p>
            <w:pPr>
              <w:widowControl/>
              <w:rPr>
                <w:rFonts w:ascii="仿宋" w:hAnsi="仿宋" w:cs="仿宋"/>
                <w:color w:val="000000"/>
                <w:kern w:val="0"/>
                <w:sz w:val="22"/>
              </w:rPr>
            </w:pPr>
          </w:p>
        </w:tc>
        <w:tc>
          <w:tcPr>
            <w:tcW w:w="138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2"/>
              </w:rPr>
            </w:pPr>
          </w:p>
        </w:tc>
      </w:tr>
      <w:tr>
        <w:tblPrEx>
          <w:tblCellMar>
            <w:top w:w="0" w:type="dxa"/>
            <w:left w:w="108" w:type="dxa"/>
            <w:bottom w:w="0" w:type="dxa"/>
            <w:right w:w="108" w:type="dxa"/>
          </w:tblCellMar>
        </w:tblPrEx>
        <w:trPr>
          <w:trHeight w:val="360" w:hRule="atLeast"/>
          <w:jc w:val="center"/>
        </w:trPr>
        <w:tc>
          <w:tcPr>
            <w:tcW w:w="85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52</w:t>
            </w:r>
          </w:p>
        </w:tc>
        <w:tc>
          <w:tcPr>
            <w:tcW w:w="3686"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2"/>
              </w:rPr>
            </w:pPr>
            <w:r>
              <w:rPr>
                <w:rFonts w:hint="eastAsia" w:ascii="仿宋" w:hAnsi="仿宋" w:cs="仿宋"/>
                <w:color w:val="000000"/>
                <w:kern w:val="0"/>
                <w:sz w:val="22"/>
              </w:rPr>
              <w:t>质保服务</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1</w:t>
            </w:r>
          </w:p>
        </w:tc>
        <w:tc>
          <w:tcPr>
            <w:tcW w:w="728"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color w:val="000000"/>
                <w:kern w:val="0"/>
                <w:sz w:val="22"/>
              </w:rPr>
              <w:t>项</w:t>
            </w:r>
          </w:p>
        </w:tc>
        <w:tc>
          <w:tcPr>
            <w:tcW w:w="1222" w:type="dxa"/>
            <w:tcBorders>
              <w:top w:val="nil"/>
              <w:left w:val="nil"/>
              <w:bottom w:val="single" w:color="auto" w:sz="4" w:space="0"/>
              <w:right w:val="single" w:color="auto" w:sz="4" w:space="0"/>
            </w:tcBorders>
            <w:shd w:val="clear" w:color="auto" w:fill="auto"/>
            <w:noWrap/>
            <w:vAlign w:val="center"/>
          </w:tcPr>
          <w:p>
            <w:pPr>
              <w:widowControl/>
              <w:rPr>
                <w:rFonts w:ascii="仿宋" w:hAnsi="仿宋" w:cs="仿宋"/>
                <w:color w:val="000000"/>
                <w:kern w:val="0"/>
                <w:sz w:val="22"/>
              </w:rPr>
            </w:pPr>
          </w:p>
        </w:tc>
        <w:tc>
          <w:tcPr>
            <w:tcW w:w="138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2"/>
              </w:rPr>
            </w:pPr>
            <w:r>
              <w:rPr>
                <w:rFonts w:hint="eastAsia" w:ascii="仿宋" w:hAnsi="仿宋" w:cs="仿宋"/>
                <w:color w:val="000000"/>
                <w:kern w:val="0"/>
                <w:sz w:val="22"/>
              </w:rPr>
              <w:t>服务</w:t>
            </w:r>
          </w:p>
        </w:tc>
      </w:tr>
      <w:tr>
        <w:tblPrEx>
          <w:tblCellMar>
            <w:top w:w="0" w:type="dxa"/>
            <w:left w:w="108" w:type="dxa"/>
            <w:bottom w:w="0" w:type="dxa"/>
            <w:right w:w="108" w:type="dxa"/>
          </w:tblCellMar>
        </w:tblPrEx>
        <w:trPr>
          <w:trHeight w:val="360" w:hRule="atLeast"/>
          <w:jc w:val="center"/>
        </w:trPr>
        <w:tc>
          <w:tcPr>
            <w:tcW w:w="85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b/>
                <w:bCs/>
                <w:color w:val="000000"/>
                <w:kern w:val="0"/>
                <w:sz w:val="22"/>
              </w:rPr>
              <w:t>工期要求</w:t>
            </w:r>
          </w:p>
        </w:tc>
        <w:tc>
          <w:tcPr>
            <w:tcW w:w="8025" w:type="dxa"/>
            <w:gridSpan w:val="5"/>
            <w:tcBorders>
              <w:top w:val="nil"/>
              <w:left w:val="nil"/>
              <w:bottom w:val="single" w:color="auto" w:sz="4" w:space="0"/>
              <w:right w:val="single" w:color="auto" w:sz="4" w:space="0"/>
            </w:tcBorders>
            <w:shd w:val="clear" w:color="auto" w:fill="auto"/>
            <w:vAlign w:val="center"/>
          </w:tcPr>
          <w:p>
            <w:pPr>
              <w:widowControl/>
              <w:jc w:val="left"/>
              <w:rPr>
                <w:rFonts w:ascii="仿宋" w:hAnsi="仿宋" w:cs="仿宋"/>
                <w:color w:val="000000"/>
                <w:kern w:val="0"/>
                <w:sz w:val="22"/>
              </w:rPr>
            </w:pPr>
            <w:r>
              <w:rPr>
                <w:rFonts w:hint="eastAsia" w:ascii="仿宋" w:hAnsi="仿宋" w:cs="仿宋"/>
                <w:sz w:val="22"/>
                <w:szCs w:val="24"/>
              </w:rPr>
              <w:t>开工令下达之日起60天</w:t>
            </w:r>
          </w:p>
        </w:tc>
      </w:tr>
      <w:tr>
        <w:tblPrEx>
          <w:tblCellMar>
            <w:top w:w="0" w:type="dxa"/>
            <w:left w:w="108" w:type="dxa"/>
            <w:bottom w:w="0" w:type="dxa"/>
            <w:right w:w="108" w:type="dxa"/>
          </w:tblCellMar>
        </w:tblPrEx>
        <w:trPr>
          <w:trHeight w:val="360" w:hRule="atLeast"/>
          <w:jc w:val="center"/>
        </w:trPr>
        <w:tc>
          <w:tcPr>
            <w:tcW w:w="85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2"/>
              </w:rPr>
            </w:pPr>
            <w:r>
              <w:rPr>
                <w:rFonts w:hint="eastAsia" w:ascii="仿宋" w:hAnsi="仿宋" w:cs="仿宋"/>
                <w:b/>
                <w:bCs/>
                <w:color w:val="000000"/>
                <w:kern w:val="0"/>
                <w:sz w:val="22"/>
              </w:rPr>
              <w:t>质保要求</w:t>
            </w:r>
          </w:p>
        </w:tc>
        <w:tc>
          <w:tcPr>
            <w:tcW w:w="8025" w:type="dxa"/>
            <w:gridSpan w:val="5"/>
            <w:tcBorders>
              <w:top w:val="nil"/>
              <w:left w:val="nil"/>
              <w:bottom w:val="single" w:color="auto" w:sz="4" w:space="0"/>
              <w:right w:val="single" w:color="auto" w:sz="4" w:space="0"/>
            </w:tcBorders>
            <w:shd w:val="clear" w:color="auto" w:fill="auto"/>
            <w:vAlign w:val="center"/>
          </w:tcPr>
          <w:p>
            <w:pPr>
              <w:widowControl/>
              <w:jc w:val="left"/>
              <w:rPr>
                <w:rFonts w:ascii="仿宋" w:hAnsi="仿宋" w:cs="仿宋"/>
                <w:color w:val="000000"/>
                <w:kern w:val="0"/>
                <w:sz w:val="22"/>
              </w:rPr>
            </w:pPr>
            <w:r>
              <w:rPr>
                <w:rFonts w:hint="eastAsia" w:ascii="仿宋" w:hAnsi="仿宋" w:cs="仿宋"/>
                <w:b/>
                <w:bCs/>
                <w:color w:val="FF0000"/>
                <w:kern w:val="0"/>
                <w:sz w:val="22"/>
              </w:rPr>
              <w:t>★</w:t>
            </w:r>
            <w:r>
              <w:rPr>
                <w:rFonts w:hint="eastAsia" w:ascii="仿宋" w:hAnsi="仿宋" w:cs="仿宋"/>
                <w:b/>
                <w:bCs/>
                <w:color w:val="FF0000"/>
                <w:sz w:val="22"/>
                <w:szCs w:val="24"/>
              </w:rPr>
              <w:t>质保期自项目竣工验收之日起壹年。</w:t>
            </w:r>
          </w:p>
        </w:tc>
      </w:tr>
    </w:tbl>
    <w:p>
      <w:pPr>
        <w:rPr>
          <w:rFonts w:ascii="黑体" w:hAnsi="黑体" w:eastAsia="黑体"/>
          <w:b/>
          <w:szCs w:val="24"/>
        </w:rPr>
      </w:pPr>
    </w:p>
    <w:p>
      <w:pPr>
        <w:spacing w:line="500" w:lineRule="exact"/>
        <w:outlineLvl w:val="1"/>
        <w:rPr>
          <w:rFonts w:ascii="仿宋" w:hAnsi="仿宋" w:cs="仿宋"/>
          <w:b/>
          <w:sz w:val="28"/>
          <w:szCs w:val="36"/>
        </w:rPr>
      </w:pPr>
      <w:bookmarkStart w:id="40" w:name="_Toc25584"/>
      <w:r>
        <w:rPr>
          <w:rFonts w:hint="eastAsia" w:ascii="仿宋" w:hAnsi="仿宋" w:cs="仿宋"/>
          <w:b/>
          <w:sz w:val="28"/>
          <w:szCs w:val="36"/>
        </w:rPr>
        <w:t>五、国家相关行政主管部门颁布的强制标准、规范</w:t>
      </w:r>
      <w:bookmarkEnd w:id="40"/>
    </w:p>
    <w:p>
      <w:pPr>
        <w:pStyle w:val="8"/>
        <w:spacing w:line="500" w:lineRule="exact"/>
        <w:ind w:firstLine="360" w:firstLineChars="150"/>
        <w:jc w:val="both"/>
        <w:rPr>
          <w:rFonts w:ascii="仿宋_GB2312" w:hAnsi="宋体"/>
          <w:sz w:val="24"/>
          <w:szCs w:val="24"/>
        </w:rPr>
      </w:pPr>
      <w:r>
        <w:rPr>
          <w:rFonts w:hint="eastAsia" w:ascii="仿宋_GB2312" w:hAnsi="宋体"/>
          <w:sz w:val="24"/>
          <w:szCs w:val="24"/>
        </w:rPr>
        <w:t>GB50464-2008《视频显示系统工程技术规范》</w:t>
      </w:r>
    </w:p>
    <w:p>
      <w:pPr>
        <w:pStyle w:val="8"/>
        <w:spacing w:line="500" w:lineRule="exact"/>
        <w:ind w:firstLine="360" w:firstLineChars="150"/>
        <w:jc w:val="both"/>
        <w:rPr>
          <w:rFonts w:ascii="仿宋_GB2312" w:hAnsi="宋体"/>
          <w:sz w:val="24"/>
          <w:szCs w:val="24"/>
        </w:rPr>
      </w:pPr>
      <w:r>
        <w:rPr>
          <w:rFonts w:hint="eastAsia" w:ascii="仿宋_GB2312" w:hAnsi="宋体"/>
          <w:sz w:val="24"/>
          <w:szCs w:val="24"/>
        </w:rPr>
        <w:t>GB/T50525-2010《视频显示系统工程测量规范》</w:t>
      </w:r>
    </w:p>
    <w:p>
      <w:pPr>
        <w:pStyle w:val="8"/>
        <w:spacing w:line="500" w:lineRule="exact"/>
        <w:ind w:firstLine="360" w:firstLineChars="150"/>
        <w:jc w:val="both"/>
        <w:rPr>
          <w:rFonts w:ascii="仿宋_GB2312" w:hAnsi="宋体"/>
          <w:sz w:val="24"/>
          <w:szCs w:val="24"/>
        </w:rPr>
      </w:pPr>
      <w:r>
        <w:rPr>
          <w:rFonts w:hint="eastAsia" w:ascii="仿宋_GB2312" w:hAnsi="宋体"/>
          <w:sz w:val="24"/>
          <w:szCs w:val="24"/>
        </w:rPr>
        <w:t>GB/T　15859-1995 视听、视频系统中设备互连的优选配接值</w:t>
      </w:r>
    </w:p>
    <w:p>
      <w:pPr>
        <w:pStyle w:val="8"/>
        <w:spacing w:line="500" w:lineRule="exact"/>
        <w:ind w:firstLine="360" w:firstLineChars="150"/>
        <w:jc w:val="both"/>
        <w:rPr>
          <w:rFonts w:ascii="仿宋_GB2312" w:hAnsi="宋体"/>
          <w:sz w:val="24"/>
          <w:szCs w:val="24"/>
        </w:rPr>
      </w:pPr>
      <w:r>
        <w:rPr>
          <w:rFonts w:hint="eastAsia" w:ascii="仿宋_GB2312" w:hAnsi="宋体"/>
          <w:sz w:val="24"/>
          <w:szCs w:val="24"/>
        </w:rPr>
        <w:t>GBJ11--2001建筑抗震设计规范</w:t>
      </w:r>
    </w:p>
    <w:p>
      <w:pPr>
        <w:pStyle w:val="8"/>
        <w:spacing w:line="500" w:lineRule="exact"/>
        <w:ind w:firstLine="360" w:firstLineChars="150"/>
        <w:jc w:val="both"/>
        <w:rPr>
          <w:rFonts w:ascii="仿宋_GB2312" w:hAnsi="宋体"/>
          <w:sz w:val="24"/>
          <w:szCs w:val="24"/>
        </w:rPr>
      </w:pPr>
      <w:r>
        <w:rPr>
          <w:rFonts w:hint="eastAsia" w:ascii="仿宋_GB2312" w:hAnsi="宋体"/>
          <w:sz w:val="24"/>
          <w:szCs w:val="24"/>
        </w:rPr>
        <w:t>GB/9313--95 数字电子计算机用显示设备通用技术条件</w:t>
      </w:r>
    </w:p>
    <w:p>
      <w:pPr>
        <w:pStyle w:val="8"/>
        <w:spacing w:line="500" w:lineRule="exact"/>
        <w:ind w:firstLine="360" w:firstLineChars="150"/>
        <w:jc w:val="both"/>
        <w:rPr>
          <w:rFonts w:ascii="仿宋_GB2312" w:hAnsi="宋体"/>
          <w:sz w:val="24"/>
          <w:szCs w:val="24"/>
        </w:rPr>
      </w:pPr>
      <w:r>
        <w:rPr>
          <w:rFonts w:hint="eastAsia" w:ascii="仿宋_GB2312" w:hAnsi="宋体"/>
          <w:sz w:val="24"/>
          <w:szCs w:val="24"/>
        </w:rPr>
        <w:t>GB/T6882—1986声学噪声源声功率级的测定消声室和半消声室精密法</w:t>
      </w:r>
    </w:p>
    <w:p>
      <w:pPr>
        <w:pStyle w:val="8"/>
        <w:spacing w:line="500" w:lineRule="exact"/>
        <w:ind w:firstLine="360" w:firstLineChars="150"/>
        <w:jc w:val="both"/>
        <w:rPr>
          <w:rFonts w:ascii="仿宋_GB2312" w:hAnsi="宋体"/>
          <w:sz w:val="24"/>
          <w:szCs w:val="24"/>
        </w:rPr>
      </w:pPr>
      <w:r>
        <w:rPr>
          <w:rFonts w:hint="eastAsia" w:ascii="仿宋_GB2312" w:hAnsi="宋体"/>
          <w:sz w:val="24"/>
          <w:szCs w:val="24"/>
        </w:rPr>
        <w:t>GYJ25-86《厅堂扩声系统声学特性指标标准》</w:t>
      </w:r>
    </w:p>
    <w:p>
      <w:pPr>
        <w:pStyle w:val="8"/>
        <w:spacing w:line="500" w:lineRule="exact"/>
        <w:ind w:firstLine="360" w:firstLineChars="150"/>
        <w:jc w:val="both"/>
        <w:rPr>
          <w:rFonts w:ascii="仿宋_GB2312" w:hAnsi="宋体"/>
          <w:sz w:val="24"/>
          <w:szCs w:val="24"/>
        </w:rPr>
      </w:pPr>
      <w:r>
        <w:rPr>
          <w:rFonts w:hint="eastAsia" w:ascii="仿宋_GB2312" w:hAnsi="宋体"/>
          <w:sz w:val="24"/>
          <w:szCs w:val="24"/>
        </w:rPr>
        <w:t>GBJ118-88《民用建筑隔声设计规范》</w:t>
      </w:r>
    </w:p>
    <w:p>
      <w:pPr>
        <w:pStyle w:val="8"/>
        <w:spacing w:line="500" w:lineRule="exact"/>
        <w:ind w:firstLine="360" w:firstLineChars="150"/>
        <w:jc w:val="both"/>
        <w:rPr>
          <w:rFonts w:ascii="仿宋_GB2312" w:hAnsi="宋体"/>
          <w:sz w:val="24"/>
          <w:szCs w:val="24"/>
        </w:rPr>
      </w:pPr>
      <w:r>
        <w:rPr>
          <w:rFonts w:hint="eastAsia" w:ascii="仿宋_GB2312" w:hAnsi="宋体"/>
          <w:sz w:val="24"/>
          <w:szCs w:val="24"/>
        </w:rPr>
        <w:t xml:space="preserve">GB50635-2010《会议电视会场系统工程设计规范》 </w:t>
      </w:r>
    </w:p>
    <w:p>
      <w:pPr>
        <w:pStyle w:val="8"/>
        <w:spacing w:line="500" w:lineRule="exact"/>
        <w:ind w:firstLine="360" w:firstLineChars="150"/>
        <w:jc w:val="both"/>
        <w:rPr>
          <w:rFonts w:ascii="仿宋_GB2312" w:hAnsi="宋体"/>
          <w:sz w:val="24"/>
          <w:szCs w:val="24"/>
        </w:rPr>
      </w:pPr>
      <w:r>
        <w:rPr>
          <w:rFonts w:hint="eastAsia" w:ascii="仿宋_GB2312" w:hAnsi="宋体"/>
          <w:sz w:val="24"/>
          <w:szCs w:val="24"/>
        </w:rPr>
        <w:t>GB50793-2012《会议电视会场系统工程施工及验收规范》</w:t>
      </w:r>
    </w:p>
    <w:p>
      <w:pPr>
        <w:pStyle w:val="8"/>
        <w:spacing w:line="500" w:lineRule="exact"/>
        <w:ind w:firstLine="360" w:firstLineChars="150"/>
        <w:jc w:val="both"/>
        <w:rPr>
          <w:rFonts w:ascii="仿宋_GB2312" w:hAnsi="宋体"/>
          <w:sz w:val="24"/>
          <w:szCs w:val="24"/>
        </w:rPr>
      </w:pPr>
      <w:r>
        <w:rPr>
          <w:rFonts w:hint="eastAsia" w:ascii="仿宋_GB2312" w:hAnsi="宋体"/>
          <w:sz w:val="24"/>
          <w:szCs w:val="24"/>
        </w:rPr>
        <w:t>《人民法院第四个五年改革纲要（2014—2018）》</w:t>
      </w:r>
    </w:p>
    <w:p>
      <w:pPr>
        <w:pStyle w:val="8"/>
        <w:spacing w:line="500" w:lineRule="exact"/>
        <w:ind w:firstLine="360" w:firstLineChars="150"/>
        <w:jc w:val="both"/>
        <w:rPr>
          <w:rFonts w:ascii="仿宋_GB2312" w:hAnsi="宋体"/>
          <w:sz w:val="24"/>
          <w:szCs w:val="24"/>
        </w:rPr>
      </w:pPr>
      <w:r>
        <w:rPr>
          <w:rFonts w:hint="eastAsia" w:ascii="仿宋_GB2312" w:hAnsi="宋体"/>
          <w:sz w:val="24"/>
          <w:szCs w:val="24"/>
        </w:rPr>
        <w:t>《人民法院信息化建设“十三五”发展规划（2016-2020）》</w:t>
      </w:r>
    </w:p>
    <w:p>
      <w:pPr>
        <w:pStyle w:val="8"/>
        <w:spacing w:line="500" w:lineRule="exact"/>
        <w:ind w:firstLine="360" w:firstLineChars="150"/>
        <w:jc w:val="both"/>
        <w:rPr>
          <w:rFonts w:ascii="仿宋_GB2312" w:hAnsi="宋体"/>
          <w:sz w:val="24"/>
          <w:szCs w:val="24"/>
        </w:rPr>
      </w:pPr>
      <w:r>
        <w:rPr>
          <w:rFonts w:hint="eastAsia" w:ascii="仿宋_GB2312" w:hAnsi="宋体"/>
          <w:sz w:val="24"/>
          <w:szCs w:val="24"/>
        </w:rPr>
        <w:t>《湖北高级人民法院信息化建设“十三五”发展规划（2016-2020）》</w:t>
      </w:r>
    </w:p>
    <w:p>
      <w:pPr>
        <w:pStyle w:val="8"/>
        <w:spacing w:line="500" w:lineRule="exact"/>
        <w:ind w:firstLine="360" w:firstLineChars="150"/>
        <w:jc w:val="both"/>
        <w:rPr>
          <w:rFonts w:ascii="仿宋_GB2312" w:hAnsi="宋体"/>
          <w:sz w:val="24"/>
          <w:szCs w:val="24"/>
        </w:rPr>
      </w:pPr>
      <w:r>
        <w:rPr>
          <w:rFonts w:hint="eastAsia" w:ascii="仿宋_GB2312" w:hAnsi="宋体"/>
          <w:sz w:val="24"/>
          <w:szCs w:val="24"/>
        </w:rPr>
        <w:t>《人民法院案件信息业务标准（2015）》</w:t>
      </w:r>
    </w:p>
    <w:p>
      <w:pPr>
        <w:pStyle w:val="8"/>
        <w:spacing w:line="500" w:lineRule="exact"/>
        <w:ind w:firstLine="360" w:firstLineChars="150"/>
        <w:jc w:val="both"/>
        <w:rPr>
          <w:rFonts w:ascii="仿宋_GB2312" w:hAnsi="宋体"/>
          <w:sz w:val="24"/>
          <w:szCs w:val="24"/>
        </w:rPr>
      </w:pPr>
      <w:r>
        <w:rPr>
          <w:rFonts w:hint="eastAsia" w:ascii="仿宋_GB2312" w:hAnsi="宋体"/>
          <w:sz w:val="24"/>
          <w:szCs w:val="24"/>
        </w:rPr>
        <w:t>《人民法院执行指挥中心建设技术标准》FYB1-2017</w:t>
      </w:r>
    </w:p>
    <w:p>
      <w:pPr>
        <w:pStyle w:val="8"/>
        <w:spacing w:line="500" w:lineRule="exact"/>
        <w:ind w:firstLine="360" w:firstLineChars="150"/>
        <w:jc w:val="both"/>
        <w:rPr>
          <w:rFonts w:ascii="仿宋_GB2312" w:hAnsi="宋体"/>
          <w:sz w:val="24"/>
          <w:szCs w:val="24"/>
        </w:rPr>
      </w:pPr>
      <w:r>
        <w:rPr>
          <w:rFonts w:hint="eastAsia" w:ascii="仿宋_GB2312" w:hAnsi="宋体"/>
          <w:sz w:val="24"/>
          <w:szCs w:val="24"/>
        </w:rPr>
        <w:t>最高人民法院印发《关于湖北省法院“基本解决执行难”工作情况的巡查反馈意见》的通知（〔2018〕25号）</w:t>
      </w:r>
    </w:p>
    <w:p>
      <w:pPr>
        <w:pStyle w:val="8"/>
        <w:spacing w:line="500" w:lineRule="exact"/>
        <w:ind w:firstLine="360" w:firstLineChars="150"/>
        <w:jc w:val="both"/>
        <w:rPr>
          <w:rFonts w:ascii="仿宋_GB2312" w:hAnsi="宋体"/>
          <w:sz w:val="24"/>
          <w:szCs w:val="24"/>
        </w:rPr>
      </w:pPr>
      <w:r>
        <w:rPr>
          <w:rFonts w:hint="eastAsia" w:ascii="仿宋_GB2312" w:hAnsi="宋体"/>
          <w:sz w:val="24"/>
          <w:szCs w:val="24"/>
        </w:rPr>
        <w:t>《关于执行指挥系统建设的指导意见》最高人民法院(法 (2014) 99号）</w:t>
      </w:r>
    </w:p>
    <w:p>
      <w:pPr>
        <w:pStyle w:val="8"/>
        <w:spacing w:line="500" w:lineRule="exact"/>
        <w:ind w:firstLine="360" w:firstLineChars="150"/>
        <w:jc w:val="both"/>
        <w:rPr>
          <w:rFonts w:ascii="仿宋_GB2312" w:hAnsi="宋体"/>
          <w:sz w:val="24"/>
          <w:szCs w:val="24"/>
        </w:rPr>
      </w:pPr>
      <w:r>
        <w:rPr>
          <w:rFonts w:hint="eastAsia" w:ascii="仿宋_GB2312" w:hAnsi="宋体"/>
          <w:sz w:val="24"/>
          <w:szCs w:val="24"/>
        </w:rPr>
        <w:t>《法院专网应用系统建设方案》最高人民法院</w:t>
      </w:r>
    </w:p>
    <w:p>
      <w:pPr>
        <w:pStyle w:val="8"/>
        <w:spacing w:line="500" w:lineRule="exact"/>
        <w:ind w:firstLine="360" w:firstLineChars="150"/>
        <w:jc w:val="both"/>
        <w:rPr>
          <w:rFonts w:ascii="仿宋_GB2312" w:hAnsi="宋体"/>
          <w:sz w:val="24"/>
          <w:szCs w:val="24"/>
        </w:rPr>
      </w:pPr>
      <w:r>
        <w:rPr>
          <w:rFonts w:hint="eastAsia" w:ascii="仿宋_GB2312" w:hAnsi="宋体"/>
          <w:sz w:val="24"/>
          <w:szCs w:val="24"/>
        </w:rPr>
        <w:t>《全省法院执行指挥中心建设的实施意见的通知鄂高法〔2016〕240号》湖北省高级人民法院</w:t>
      </w:r>
    </w:p>
    <w:p>
      <w:pPr>
        <w:pStyle w:val="8"/>
        <w:spacing w:line="500" w:lineRule="exact"/>
        <w:ind w:firstLine="360" w:firstLineChars="150"/>
        <w:jc w:val="both"/>
        <w:rPr>
          <w:rFonts w:ascii="仿宋_GB2312" w:hAnsi="宋体"/>
          <w:sz w:val="24"/>
          <w:szCs w:val="24"/>
        </w:rPr>
      </w:pPr>
      <w:r>
        <w:rPr>
          <w:rFonts w:hint="eastAsia" w:ascii="仿宋_GB2312" w:hAnsi="宋体"/>
          <w:sz w:val="24"/>
          <w:szCs w:val="24"/>
        </w:rPr>
        <w:t>《湖北法院 4G 高清执法取证手持终端建设指导意见》湖北省高级人民法院</w:t>
      </w:r>
    </w:p>
    <w:p>
      <w:pPr>
        <w:pStyle w:val="8"/>
        <w:spacing w:line="500" w:lineRule="exact"/>
        <w:ind w:firstLine="360" w:firstLineChars="150"/>
        <w:jc w:val="both"/>
        <w:rPr>
          <w:rFonts w:ascii="仿宋_GB2312" w:hAnsi="宋体"/>
          <w:sz w:val="24"/>
          <w:szCs w:val="24"/>
        </w:rPr>
      </w:pPr>
      <w:r>
        <w:rPr>
          <w:rFonts w:hint="eastAsia" w:ascii="仿宋_GB2312" w:hAnsi="宋体"/>
          <w:sz w:val="24"/>
          <w:szCs w:val="24"/>
        </w:rPr>
        <w:t>《湖北法院 4G 高清执法取证手持终端二级管理平台建设指导意见》湖北省高级人民法院</w:t>
      </w:r>
    </w:p>
    <w:p>
      <w:pPr>
        <w:pStyle w:val="8"/>
        <w:spacing w:line="500" w:lineRule="exact"/>
        <w:ind w:firstLine="360" w:firstLineChars="150"/>
        <w:jc w:val="both"/>
        <w:rPr>
          <w:rFonts w:ascii="仿宋_GB2312" w:hAnsi="宋体"/>
          <w:sz w:val="24"/>
          <w:szCs w:val="24"/>
        </w:rPr>
      </w:pPr>
      <w:r>
        <w:rPr>
          <w:rFonts w:hint="eastAsia" w:ascii="仿宋_GB2312" w:hAnsi="宋体"/>
          <w:sz w:val="24"/>
          <w:szCs w:val="24"/>
        </w:rPr>
        <w:t>《湖北法院网络基础设施改造指导意见》湖北省高级人民法院</w:t>
      </w:r>
    </w:p>
    <w:p>
      <w:pPr>
        <w:spacing w:line="500" w:lineRule="exact"/>
        <w:ind w:firstLine="480" w:firstLineChars="200"/>
        <w:rPr>
          <w:rFonts w:ascii="仿宋_GB2312" w:hAnsi="仿宋" w:eastAsia="仿宋_GB2312"/>
          <w:szCs w:val="32"/>
        </w:rPr>
      </w:pPr>
      <w:r>
        <w:rPr>
          <w:rFonts w:hint="eastAsia" w:ascii="仿宋_GB2312" w:hAnsi="宋体" w:eastAsia="仿宋_GB2312"/>
          <w:szCs w:val="32"/>
        </w:rPr>
        <w:t>上述技术标准和规范如有不足之处或未能达到国际最新标准时，投标人应使系统的设计、施工及选用的设备和材料符合最新版本的国际和国家标准、规范，并提供所采用的国际和国家标准、规范以及所采用版本的有关技术资料。</w:t>
      </w:r>
    </w:p>
    <w:p>
      <w:pPr>
        <w:spacing w:line="500" w:lineRule="exact"/>
        <w:outlineLvl w:val="1"/>
        <w:rPr>
          <w:rFonts w:ascii="仿宋" w:hAnsi="仿宋" w:cs="仿宋"/>
          <w:b/>
          <w:sz w:val="28"/>
          <w:szCs w:val="36"/>
        </w:rPr>
      </w:pPr>
      <w:bookmarkStart w:id="41" w:name="_Toc15488"/>
      <w:r>
        <w:rPr>
          <w:rFonts w:hint="eastAsia" w:ascii="仿宋" w:hAnsi="仿宋" w:cs="仿宋"/>
          <w:b/>
          <w:sz w:val="28"/>
          <w:szCs w:val="36"/>
        </w:rPr>
        <w:t>六、技术、服务要求</w:t>
      </w:r>
      <w:bookmarkEnd w:id="41"/>
    </w:p>
    <w:p>
      <w:pPr>
        <w:widowControl/>
        <w:spacing w:line="360" w:lineRule="auto"/>
        <w:ind w:firstLine="480" w:firstLineChars="200"/>
        <w:rPr>
          <w:rFonts w:ascii="仿宋" w:hAnsi="仿宋" w:cs="仿宋"/>
          <w:color w:val="000000"/>
          <w:kern w:val="0"/>
          <w:szCs w:val="28"/>
        </w:rPr>
      </w:pPr>
      <w:r>
        <w:rPr>
          <w:rFonts w:hint="eastAsia" w:ascii="仿宋" w:hAnsi="仿宋" w:cs="仿宋"/>
          <w:color w:val="000000"/>
          <w:kern w:val="0"/>
          <w:szCs w:val="28"/>
        </w:rPr>
        <w:t>以下技术性能要求中，标注“★”项为不可偏离项，要求完全满足；标注“▲”项为重点考察项需按要求提供证明材料。</w:t>
      </w:r>
    </w:p>
    <w:tbl>
      <w:tblPr>
        <w:tblStyle w:val="4"/>
        <w:tblW w:w="8699" w:type="dxa"/>
        <w:jc w:val="center"/>
        <w:tblLayout w:type="fixed"/>
        <w:tblCellMar>
          <w:top w:w="0" w:type="dxa"/>
          <w:left w:w="108" w:type="dxa"/>
          <w:bottom w:w="0" w:type="dxa"/>
          <w:right w:w="108" w:type="dxa"/>
        </w:tblCellMar>
      </w:tblPr>
      <w:tblGrid>
        <w:gridCol w:w="939"/>
        <w:gridCol w:w="1941"/>
        <w:gridCol w:w="5110"/>
        <w:gridCol w:w="709"/>
      </w:tblGrid>
      <w:tr>
        <w:tblPrEx>
          <w:tblCellMar>
            <w:top w:w="0" w:type="dxa"/>
            <w:left w:w="108" w:type="dxa"/>
            <w:bottom w:w="0" w:type="dxa"/>
            <w:right w:w="108" w:type="dxa"/>
          </w:tblCellMar>
        </w:tblPrEx>
        <w:trPr>
          <w:trHeight w:val="454" w:hRule="atLeast"/>
          <w:tblHeader/>
          <w:jc w:val="center"/>
        </w:trPr>
        <w:tc>
          <w:tcPr>
            <w:tcW w:w="93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1"/>
                <w:szCs w:val="21"/>
              </w:rPr>
            </w:pPr>
            <w:r>
              <w:rPr>
                <w:rFonts w:hint="eastAsia" w:ascii="仿宋" w:hAnsi="仿宋" w:cs="仿宋"/>
                <w:color w:val="000000"/>
                <w:kern w:val="0"/>
                <w:sz w:val="21"/>
                <w:szCs w:val="21"/>
              </w:rPr>
              <w:t>序号</w:t>
            </w:r>
          </w:p>
        </w:tc>
        <w:tc>
          <w:tcPr>
            <w:tcW w:w="194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1"/>
                <w:szCs w:val="21"/>
              </w:rPr>
            </w:pPr>
            <w:r>
              <w:rPr>
                <w:rFonts w:hint="eastAsia" w:ascii="仿宋" w:hAnsi="仿宋" w:cs="仿宋"/>
                <w:color w:val="000000"/>
                <w:kern w:val="0"/>
                <w:sz w:val="21"/>
                <w:szCs w:val="21"/>
              </w:rPr>
              <w:t>名称</w:t>
            </w:r>
          </w:p>
        </w:tc>
        <w:tc>
          <w:tcPr>
            <w:tcW w:w="51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r>
              <w:rPr>
                <w:rFonts w:hint="eastAsia" w:ascii="仿宋" w:hAnsi="仿宋" w:cs="仿宋"/>
                <w:color w:val="000000"/>
                <w:kern w:val="0"/>
                <w:sz w:val="21"/>
                <w:szCs w:val="21"/>
              </w:rPr>
              <w:t>技术规格要求</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r>
              <w:rPr>
                <w:rFonts w:hint="eastAsia" w:ascii="仿宋" w:hAnsi="仿宋" w:cs="仿宋"/>
                <w:color w:val="000000"/>
                <w:kern w:val="0"/>
                <w:sz w:val="21"/>
                <w:szCs w:val="21"/>
              </w:rPr>
              <w:t>备注</w:t>
            </w:r>
          </w:p>
        </w:tc>
      </w:tr>
      <w:tr>
        <w:tblPrEx>
          <w:tblCellMar>
            <w:top w:w="0" w:type="dxa"/>
            <w:left w:w="108" w:type="dxa"/>
            <w:bottom w:w="0" w:type="dxa"/>
            <w:right w:w="108" w:type="dxa"/>
          </w:tblCellMar>
        </w:tblPrEx>
        <w:trPr>
          <w:trHeight w:val="454" w:hRule="atLeast"/>
          <w:jc w:val="center"/>
        </w:trPr>
        <w:tc>
          <w:tcPr>
            <w:tcW w:w="93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b/>
                <w:bCs/>
                <w:color w:val="000000"/>
                <w:kern w:val="0"/>
                <w:sz w:val="21"/>
                <w:szCs w:val="21"/>
              </w:rPr>
            </w:pPr>
            <w:r>
              <w:rPr>
                <w:rFonts w:hint="eastAsia" w:ascii="仿宋" w:hAnsi="仿宋" w:cs="仿宋"/>
                <w:b/>
                <w:bCs/>
                <w:color w:val="000000"/>
                <w:kern w:val="0"/>
                <w:sz w:val="21"/>
                <w:szCs w:val="21"/>
              </w:rPr>
              <w:t>（一）</w:t>
            </w:r>
          </w:p>
        </w:tc>
        <w:tc>
          <w:tcPr>
            <w:tcW w:w="1941" w:type="dxa"/>
            <w:tcBorders>
              <w:top w:val="single" w:color="auto" w:sz="4" w:space="0"/>
              <w:left w:val="nil"/>
              <w:bottom w:val="single" w:color="auto" w:sz="4" w:space="0"/>
              <w:right w:val="single" w:color="auto" w:sz="4" w:space="0"/>
            </w:tcBorders>
            <w:shd w:val="clear" w:color="auto" w:fill="auto"/>
            <w:vAlign w:val="center"/>
          </w:tcPr>
          <w:p>
            <w:pPr>
              <w:widowControl/>
              <w:rPr>
                <w:rFonts w:ascii="仿宋" w:hAnsi="仿宋" w:cs="仿宋"/>
                <w:b/>
                <w:bCs/>
                <w:color w:val="000000"/>
                <w:kern w:val="0"/>
                <w:sz w:val="21"/>
                <w:szCs w:val="21"/>
              </w:rPr>
            </w:pPr>
            <w:r>
              <w:rPr>
                <w:rFonts w:hint="eastAsia" w:ascii="仿宋" w:hAnsi="仿宋" w:cs="仿宋"/>
                <w:b/>
                <w:bCs/>
                <w:color w:val="000000"/>
                <w:kern w:val="0"/>
                <w:sz w:val="21"/>
                <w:szCs w:val="21"/>
              </w:rPr>
              <w:t>音视频建设版块</w:t>
            </w:r>
          </w:p>
        </w:tc>
        <w:tc>
          <w:tcPr>
            <w:tcW w:w="5110" w:type="dxa"/>
            <w:tcBorders>
              <w:top w:val="single" w:color="auto" w:sz="4" w:space="0"/>
              <w:left w:val="nil"/>
              <w:bottom w:val="single" w:color="auto" w:sz="4" w:space="0"/>
              <w:right w:val="single" w:color="auto" w:sz="4" w:space="0"/>
            </w:tcBorders>
            <w:shd w:val="clear" w:color="auto" w:fill="auto"/>
            <w:noWrap/>
            <w:vAlign w:val="center"/>
          </w:tcPr>
          <w:p>
            <w:pPr>
              <w:widowControl/>
              <w:rPr>
                <w:rFonts w:ascii="仿宋" w:hAnsi="仿宋" w:cs="仿宋"/>
                <w:color w:val="000000"/>
                <w:kern w:val="0"/>
                <w:sz w:val="21"/>
                <w:szCs w:val="21"/>
              </w:rPr>
            </w:pPr>
          </w:p>
        </w:tc>
        <w:tc>
          <w:tcPr>
            <w:tcW w:w="70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b/>
                <w:bCs/>
                <w:color w:val="000000"/>
                <w:kern w:val="0"/>
                <w:sz w:val="21"/>
                <w:szCs w:val="21"/>
              </w:rPr>
            </w:pPr>
            <w:r>
              <w:rPr>
                <w:rFonts w:hint="eastAsia" w:ascii="仿宋" w:hAnsi="仿宋" w:cs="仿宋"/>
                <w:b/>
                <w:bCs/>
                <w:color w:val="000000"/>
                <w:kern w:val="0"/>
                <w:sz w:val="21"/>
                <w:szCs w:val="21"/>
              </w:rPr>
              <w:t>一、</w:t>
            </w:r>
          </w:p>
        </w:tc>
        <w:tc>
          <w:tcPr>
            <w:tcW w:w="1941" w:type="dxa"/>
            <w:tcBorders>
              <w:top w:val="nil"/>
              <w:left w:val="nil"/>
              <w:bottom w:val="single" w:color="auto" w:sz="4" w:space="0"/>
              <w:right w:val="single" w:color="auto" w:sz="4" w:space="0"/>
            </w:tcBorders>
            <w:shd w:val="clear" w:color="auto" w:fill="auto"/>
            <w:vAlign w:val="center"/>
          </w:tcPr>
          <w:p>
            <w:pPr>
              <w:widowControl/>
              <w:rPr>
                <w:rFonts w:ascii="仿宋" w:hAnsi="仿宋" w:cs="仿宋"/>
                <w:b/>
                <w:bCs/>
                <w:color w:val="000000"/>
                <w:kern w:val="0"/>
                <w:sz w:val="21"/>
                <w:szCs w:val="21"/>
              </w:rPr>
            </w:pPr>
            <w:r>
              <w:rPr>
                <w:rFonts w:hint="eastAsia" w:ascii="仿宋" w:hAnsi="仿宋" w:cs="仿宋"/>
                <w:b/>
                <w:bCs/>
                <w:color w:val="000000"/>
                <w:kern w:val="0"/>
                <w:sz w:val="21"/>
                <w:szCs w:val="21"/>
              </w:rPr>
              <w:t>指挥中心显示屏</w:t>
            </w: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b/>
                <w:bCs/>
                <w:color w:val="000000"/>
                <w:kern w:val="0"/>
                <w:sz w:val="21"/>
                <w:szCs w:val="21"/>
              </w:rPr>
            </w:pPr>
            <w:r>
              <w:rPr>
                <w:rFonts w:hint="eastAsia" w:ascii="仿宋" w:hAnsi="仿宋" w:cs="仿宋"/>
                <w:b/>
                <w:bCs/>
                <w:color w:val="000000"/>
                <w:kern w:val="0"/>
                <w:sz w:val="21"/>
                <w:szCs w:val="21"/>
              </w:rPr>
              <w:t>A、</w:t>
            </w:r>
          </w:p>
        </w:tc>
        <w:tc>
          <w:tcPr>
            <w:tcW w:w="1941" w:type="dxa"/>
            <w:tcBorders>
              <w:top w:val="nil"/>
              <w:left w:val="nil"/>
              <w:bottom w:val="single" w:color="auto" w:sz="4" w:space="0"/>
              <w:right w:val="single" w:color="auto" w:sz="4" w:space="0"/>
            </w:tcBorders>
            <w:shd w:val="clear" w:color="auto" w:fill="auto"/>
            <w:vAlign w:val="center"/>
          </w:tcPr>
          <w:p>
            <w:pPr>
              <w:widowControl/>
              <w:rPr>
                <w:rFonts w:ascii="仿宋" w:hAnsi="仿宋" w:cs="仿宋"/>
                <w:b/>
                <w:bCs/>
                <w:color w:val="000000"/>
                <w:kern w:val="0"/>
                <w:sz w:val="21"/>
                <w:szCs w:val="21"/>
              </w:rPr>
            </w:pPr>
            <w:r>
              <w:rPr>
                <w:rFonts w:hint="eastAsia" w:ascii="仿宋" w:hAnsi="仿宋" w:cs="仿宋"/>
                <w:b/>
                <w:bCs/>
                <w:color w:val="000000"/>
                <w:kern w:val="0"/>
                <w:sz w:val="21"/>
                <w:szCs w:val="21"/>
              </w:rPr>
              <w:t>等离子拼接显示系统迁移</w:t>
            </w: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1"/>
                <w:szCs w:val="21"/>
              </w:rPr>
            </w:pPr>
            <w:r>
              <w:rPr>
                <w:rFonts w:hint="eastAsia" w:ascii="仿宋" w:hAnsi="仿宋" w:cs="仿宋"/>
                <w:color w:val="000000"/>
                <w:kern w:val="0"/>
                <w:sz w:val="21"/>
                <w:szCs w:val="21"/>
              </w:rPr>
              <w:t>1</w:t>
            </w:r>
          </w:p>
        </w:tc>
        <w:tc>
          <w:tcPr>
            <w:tcW w:w="1941"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等离子拼接显示屏迁移</w:t>
            </w: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24块屏拆除，3*6安装</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1"/>
                <w:szCs w:val="21"/>
              </w:rPr>
            </w:pPr>
            <w:r>
              <w:rPr>
                <w:rFonts w:hint="eastAsia" w:ascii="仿宋" w:hAnsi="仿宋" w:cs="仿宋"/>
                <w:color w:val="000000"/>
                <w:kern w:val="0"/>
                <w:sz w:val="21"/>
                <w:szCs w:val="21"/>
              </w:rPr>
              <w:t>2</w:t>
            </w:r>
          </w:p>
        </w:tc>
        <w:tc>
          <w:tcPr>
            <w:tcW w:w="1941"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3*6大屏钢构及装饰收边</w:t>
            </w: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定制3*6，符合会议室装修风格</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1"/>
                <w:szCs w:val="21"/>
              </w:rPr>
            </w:pPr>
            <w:r>
              <w:rPr>
                <w:rFonts w:hint="eastAsia" w:ascii="仿宋" w:hAnsi="仿宋" w:cs="仿宋"/>
                <w:color w:val="000000"/>
                <w:kern w:val="0"/>
                <w:sz w:val="21"/>
                <w:szCs w:val="21"/>
              </w:rPr>
              <w:t>3</w:t>
            </w:r>
          </w:p>
        </w:tc>
        <w:tc>
          <w:tcPr>
            <w:tcW w:w="1941"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拼接处理器迁移</w:t>
            </w: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小鸟拼接处理器</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1"/>
                <w:szCs w:val="21"/>
              </w:rPr>
            </w:pPr>
            <w:r>
              <w:rPr>
                <w:rFonts w:hint="eastAsia" w:ascii="仿宋" w:hAnsi="仿宋" w:cs="仿宋"/>
                <w:color w:val="000000"/>
                <w:kern w:val="0"/>
                <w:sz w:val="21"/>
                <w:szCs w:val="21"/>
              </w:rPr>
              <w:t>4</w:t>
            </w:r>
          </w:p>
        </w:tc>
        <w:tc>
          <w:tcPr>
            <w:tcW w:w="1941"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垃圾清运</w:t>
            </w: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支架、收边等废料</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b/>
                <w:bCs/>
                <w:color w:val="000000"/>
                <w:kern w:val="0"/>
                <w:sz w:val="21"/>
                <w:szCs w:val="21"/>
              </w:rPr>
            </w:pPr>
            <w:r>
              <w:rPr>
                <w:rFonts w:hint="eastAsia" w:ascii="仿宋" w:hAnsi="仿宋" w:cs="仿宋"/>
                <w:b/>
                <w:bCs/>
                <w:color w:val="000000"/>
                <w:kern w:val="0"/>
                <w:sz w:val="21"/>
                <w:szCs w:val="21"/>
              </w:rPr>
              <w:t>B、</w:t>
            </w:r>
          </w:p>
        </w:tc>
        <w:tc>
          <w:tcPr>
            <w:tcW w:w="1941" w:type="dxa"/>
            <w:tcBorders>
              <w:top w:val="nil"/>
              <w:left w:val="nil"/>
              <w:bottom w:val="single" w:color="auto" w:sz="4" w:space="0"/>
              <w:right w:val="single" w:color="auto" w:sz="4" w:space="0"/>
            </w:tcBorders>
            <w:shd w:val="clear" w:color="auto" w:fill="auto"/>
            <w:vAlign w:val="center"/>
          </w:tcPr>
          <w:p>
            <w:pPr>
              <w:widowControl/>
              <w:rPr>
                <w:rFonts w:ascii="仿宋" w:hAnsi="仿宋" w:cs="仿宋"/>
                <w:b/>
                <w:bCs/>
                <w:color w:val="000000"/>
                <w:kern w:val="0"/>
                <w:sz w:val="21"/>
                <w:szCs w:val="21"/>
              </w:rPr>
            </w:pPr>
            <w:r>
              <w:rPr>
                <w:rFonts w:hint="eastAsia" w:ascii="仿宋" w:hAnsi="仿宋" w:cs="仿宋"/>
                <w:b/>
                <w:bCs/>
                <w:color w:val="000000"/>
                <w:kern w:val="0"/>
                <w:sz w:val="21"/>
                <w:szCs w:val="21"/>
              </w:rPr>
              <w:t>执行指挥中心视频矩阵</w:t>
            </w: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vMerge w:val="restart"/>
            <w:tcBorders>
              <w:top w:val="nil"/>
              <w:left w:val="single" w:color="auto" w:sz="4" w:space="0"/>
              <w:right w:val="single" w:color="auto" w:sz="4" w:space="0"/>
            </w:tcBorders>
            <w:shd w:val="clear" w:color="auto" w:fill="auto"/>
            <w:vAlign w:val="center"/>
          </w:tcPr>
          <w:p>
            <w:pPr>
              <w:widowControl/>
              <w:jc w:val="center"/>
              <w:rPr>
                <w:rFonts w:ascii="仿宋" w:hAnsi="仿宋" w:cs="仿宋"/>
                <w:color w:val="000000"/>
                <w:kern w:val="0"/>
                <w:sz w:val="21"/>
                <w:szCs w:val="21"/>
              </w:rPr>
            </w:pPr>
            <w:bookmarkStart w:id="42" w:name="打分_a1"/>
            <w:r>
              <w:rPr>
                <w:rFonts w:hint="eastAsia" w:ascii="仿宋" w:hAnsi="仿宋" w:cs="仿宋"/>
                <w:color w:val="000000"/>
                <w:kern w:val="0"/>
                <w:sz w:val="21"/>
                <w:szCs w:val="21"/>
              </w:rPr>
              <w:t>5</w:t>
            </w:r>
            <w:bookmarkEnd w:id="42"/>
          </w:p>
        </w:tc>
        <w:tc>
          <w:tcPr>
            <w:tcW w:w="1941" w:type="dxa"/>
            <w:vMerge w:val="restart"/>
            <w:tcBorders>
              <w:top w:val="nil"/>
              <w:left w:val="nil"/>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36进18路出视频矩阵（HDMI）</w:t>
            </w: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b/>
                <w:bCs/>
                <w:color w:val="FF0000"/>
                <w:kern w:val="0"/>
                <w:sz w:val="21"/>
                <w:szCs w:val="21"/>
              </w:rPr>
            </w:pPr>
            <w:r>
              <w:rPr>
                <w:rFonts w:hint="eastAsia" w:ascii="仿宋" w:hAnsi="仿宋" w:cs="仿宋"/>
                <w:b/>
                <w:bCs/>
                <w:color w:val="FF0000"/>
                <w:kern w:val="0"/>
                <w:sz w:val="21"/>
                <w:szCs w:val="21"/>
              </w:rPr>
              <w:t>1、输入：≥4路SDI+12路DVI+18路HDMI+2路4KHDMI，输出：≥4路SDI+8路DVI+4路 HDMI+2路4KHDMI。</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b/>
                <w:bCs/>
                <w:color w:val="FF0000"/>
                <w:kern w:val="0"/>
                <w:sz w:val="21"/>
                <w:szCs w:val="21"/>
              </w:rPr>
            </w:pPr>
            <w:r>
              <w:rPr>
                <w:rFonts w:hint="eastAsia" w:ascii="仿宋" w:hAnsi="仿宋" w:cs="仿宋"/>
                <w:b/>
                <w:bCs/>
                <w:color w:val="FF0000"/>
                <w:kern w:val="0"/>
                <w:sz w:val="21"/>
                <w:szCs w:val="21"/>
              </w:rPr>
              <w:t>★</w:t>
            </w:r>
          </w:p>
        </w:tc>
      </w:tr>
      <w:tr>
        <w:tblPrEx>
          <w:tblCellMar>
            <w:top w:w="0" w:type="dxa"/>
            <w:left w:w="108" w:type="dxa"/>
            <w:bottom w:w="0" w:type="dxa"/>
            <w:right w:w="108" w:type="dxa"/>
          </w:tblCellMar>
        </w:tblPrEx>
        <w:trPr>
          <w:trHeight w:val="454" w:hRule="atLeast"/>
          <w:jc w:val="center"/>
        </w:trPr>
        <w:tc>
          <w:tcPr>
            <w:tcW w:w="939" w:type="dxa"/>
            <w:vMerge w:val="continue"/>
            <w:tcBorders>
              <w:left w:val="single" w:color="auto" w:sz="4" w:space="0"/>
              <w:right w:val="single" w:color="auto" w:sz="4" w:space="0"/>
            </w:tcBorders>
            <w:shd w:val="clear" w:color="auto" w:fill="auto"/>
            <w:vAlign w:val="center"/>
          </w:tcPr>
          <w:p>
            <w:pPr>
              <w:widowControl/>
              <w:jc w:val="center"/>
              <w:rPr>
                <w:rFonts w:ascii="仿宋" w:hAnsi="仿宋" w:cs="仿宋"/>
                <w:color w:val="000000"/>
                <w:kern w:val="0"/>
                <w:sz w:val="21"/>
                <w:szCs w:val="21"/>
              </w:rPr>
            </w:pPr>
          </w:p>
        </w:tc>
        <w:tc>
          <w:tcPr>
            <w:tcW w:w="1941" w:type="dxa"/>
            <w:vMerge w:val="continue"/>
            <w:tcBorders>
              <w:left w:val="nil"/>
              <w:right w:val="single" w:color="auto" w:sz="4" w:space="0"/>
            </w:tcBorders>
            <w:shd w:val="clear" w:color="auto" w:fill="auto"/>
            <w:vAlign w:val="center"/>
          </w:tcPr>
          <w:p>
            <w:pPr>
              <w:widowControl/>
              <w:rPr>
                <w:rFonts w:ascii="仿宋" w:hAnsi="仿宋" w:cs="仿宋"/>
                <w:color w:val="000000"/>
                <w:kern w:val="0"/>
                <w:sz w:val="21"/>
                <w:szCs w:val="21"/>
              </w:rPr>
            </w:pP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highlight w:val="yellow"/>
              </w:rPr>
            </w:pPr>
            <w:r>
              <w:rPr>
                <w:rFonts w:hint="eastAsia" w:ascii="仿宋" w:hAnsi="仿宋" w:cs="仿宋"/>
                <w:color w:val="000000"/>
                <w:kern w:val="0"/>
                <w:sz w:val="21"/>
                <w:szCs w:val="21"/>
              </w:rPr>
              <w:t xml:space="preserve">2、输入卡热插拔恢复时间小于1.5s，输出卡热插拔恢复时间小于1.5s。输入输出延时不大于1帧；（提供CMA及CNAS认证的第三方检测报告复印件）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r>
              <w:rPr>
                <w:rFonts w:hint="eastAsia" w:ascii="仿宋" w:hAnsi="仿宋" w:cs="仿宋"/>
                <w:color w:val="000000"/>
                <w:kern w:val="0"/>
                <w:sz w:val="21"/>
                <w:szCs w:val="21"/>
              </w:rPr>
              <w:t>▲</w:t>
            </w:r>
          </w:p>
        </w:tc>
      </w:tr>
      <w:tr>
        <w:tblPrEx>
          <w:tblCellMar>
            <w:top w:w="0" w:type="dxa"/>
            <w:left w:w="108" w:type="dxa"/>
            <w:bottom w:w="0" w:type="dxa"/>
            <w:right w:w="108" w:type="dxa"/>
          </w:tblCellMar>
        </w:tblPrEx>
        <w:trPr>
          <w:trHeight w:val="454" w:hRule="atLeast"/>
          <w:jc w:val="center"/>
        </w:trPr>
        <w:tc>
          <w:tcPr>
            <w:tcW w:w="939" w:type="dxa"/>
            <w:vMerge w:val="continue"/>
            <w:tcBorders>
              <w:left w:val="single" w:color="auto" w:sz="4" w:space="0"/>
              <w:right w:val="single" w:color="auto" w:sz="4" w:space="0"/>
            </w:tcBorders>
            <w:shd w:val="clear" w:color="auto" w:fill="auto"/>
            <w:vAlign w:val="center"/>
          </w:tcPr>
          <w:p>
            <w:pPr>
              <w:widowControl/>
              <w:jc w:val="center"/>
              <w:rPr>
                <w:rFonts w:ascii="仿宋" w:hAnsi="仿宋" w:cs="仿宋"/>
                <w:color w:val="000000"/>
                <w:kern w:val="0"/>
                <w:sz w:val="21"/>
                <w:szCs w:val="21"/>
              </w:rPr>
            </w:pPr>
          </w:p>
        </w:tc>
        <w:tc>
          <w:tcPr>
            <w:tcW w:w="1941" w:type="dxa"/>
            <w:vMerge w:val="continue"/>
            <w:tcBorders>
              <w:left w:val="nil"/>
              <w:right w:val="single" w:color="auto" w:sz="4" w:space="0"/>
            </w:tcBorders>
            <w:shd w:val="clear" w:color="auto" w:fill="auto"/>
            <w:vAlign w:val="center"/>
          </w:tcPr>
          <w:p>
            <w:pPr>
              <w:widowControl/>
              <w:rPr>
                <w:rFonts w:ascii="仿宋" w:hAnsi="仿宋" w:cs="仿宋"/>
                <w:color w:val="000000"/>
                <w:kern w:val="0"/>
                <w:sz w:val="21"/>
                <w:szCs w:val="21"/>
              </w:rPr>
            </w:pP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 xml:space="preserve">3、可工作在无风扇模式，通过风扇智能调节，可以智能控制风扇温度。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vMerge w:val="continue"/>
            <w:tcBorders>
              <w:left w:val="single" w:color="auto" w:sz="4" w:space="0"/>
              <w:right w:val="single" w:color="auto" w:sz="4" w:space="0"/>
            </w:tcBorders>
            <w:shd w:val="clear" w:color="auto" w:fill="auto"/>
            <w:vAlign w:val="center"/>
          </w:tcPr>
          <w:p>
            <w:pPr>
              <w:widowControl/>
              <w:jc w:val="center"/>
              <w:rPr>
                <w:rFonts w:ascii="仿宋" w:hAnsi="仿宋" w:cs="仿宋"/>
                <w:color w:val="000000"/>
                <w:kern w:val="0"/>
                <w:sz w:val="21"/>
                <w:szCs w:val="21"/>
              </w:rPr>
            </w:pPr>
          </w:p>
        </w:tc>
        <w:tc>
          <w:tcPr>
            <w:tcW w:w="1941" w:type="dxa"/>
            <w:vMerge w:val="continue"/>
            <w:tcBorders>
              <w:left w:val="nil"/>
              <w:right w:val="single" w:color="auto" w:sz="4" w:space="0"/>
            </w:tcBorders>
            <w:shd w:val="clear" w:color="auto" w:fill="auto"/>
            <w:vAlign w:val="center"/>
          </w:tcPr>
          <w:p>
            <w:pPr>
              <w:widowControl/>
              <w:rPr>
                <w:rFonts w:ascii="仿宋" w:hAnsi="仿宋" w:cs="仿宋"/>
                <w:color w:val="000000"/>
                <w:kern w:val="0"/>
                <w:sz w:val="21"/>
                <w:szCs w:val="21"/>
              </w:rPr>
            </w:pP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4、支持HDR 10-bit采样格式：支持对带有HDCP加密的HDMI视频信号进行采集编码，兼容HDCP2.2。（提供CMA及CNAS认证的第三方检测报告复印件</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r>
              <w:rPr>
                <w:rFonts w:hint="eastAsia" w:ascii="仿宋" w:hAnsi="仿宋" w:cs="仿宋"/>
                <w:color w:val="000000"/>
                <w:kern w:val="0"/>
                <w:sz w:val="21"/>
                <w:szCs w:val="21"/>
              </w:rPr>
              <w:t>▲</w:t>
            </w:r>
          </w:p>
        </w:tc>
      </w:tr>
      <w:tr>
        <w:tblPrEx>
          <w:tblCellMar>
            <w:top w:w="0" w:type="dxa"/>
            <w:left w:w="108" w:type="dxa"/>
            <w:bottom w:w="0" w:type="dxa"/>
            <w:right w:w="108" w:type="dxa"/>
          </w:tblCellMar>
        </w:tblPrEx>
        <w:trPr>
          <w:trHeight w:val="454" w:hRule="atLeast"/>
          <w:jc w:val="center"/>
        </w:trPr>
        <w:tc>
          <w:tcPr>
            <w:tcW w:w="939" w:type="dxa"/>
            <w:vMerge w:val="continue"/>
            <w:tcBorders>
              <w:left w:val="single" w:color="auto" w:sz="4" w:space="0"/>
              <w:right w:val="single" w:color="auto" w:sz="4" w:space="0"/>
            </w:tcBorders>
            <w:shd w:val="clear" w:color="auto" w:fill="auto"/>
            <w:vAlign w:val="center"/>
          </w:tcPr>
          <w:p>
            <w:pPr>
              <w:widowControl/>
              <w:jc w:val="center"/>
              <w:rPr>
                <w:rFonts w:ascii="仿宋" w:hAnsi="仿宋" w:cs="仿宋"/>
                <w:color w:val="000000"/>
                <w:kern w:val="0"/>
                <w:sz w:val="21"/>
                <w:szCs w:val="21"/>
              </w:rPr>
            </w:pPr>
          </w:p>
        </w:tc>
        <w:tc>
          <w:tcPr>
            <w:tcW w:w="1941" w:type="dxa"/>
            <w:vMerge w:val="continue"/>
            <w:tcBorders>
              <w:left w:val="nil"/>
              <w:right w:val="single" w:color="auto" w:sz="4" w:space="0"/>
            </w:tcBorders>
            <w:shd w:val="clear" w:color="auto" w:fill="auto"/>
            <w:vAlign w:val="center"/>
          </w:tcPr>
          <w:p>
            <w:pPr>
              <w:widowControl/>
              <w:rPr>
                <w:rFonts w:ascii="仿宋" w:hAnsi="仿宋" w:cs="仿宋"/>
                <w:color w:val="000000"/>
                <w:kern w:val="0"/>
                <w:sz w:val="21"/>
                <w:szCs w:val="21"/>
              </w:rPr>
            </w:pP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 xml:space="preserve">5、支持无级缩放功能，信号在LED屏幕放大、缩小时、画面缩小至原来的1/16时画面显示无丢失。（提供CMA及CNAS认证的第三方检测报告复印件）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r>
              <w:rPr>
                <w:rFonts w:hint="eastAsia" w:ascii="仿宋" w:hAnsi="仿宋" w:cs="仿宋"/>
                <w:color w:val="000000"/>
                <w:kern w:val="0"/>
                <w:sz w:val="21"/>
                <w:szCs w:val="21"/>
              </w:rPr>
              <w:t>▲</w:t>
            </w:r>
          </w:p>
        </w:tc>
      </w:tr>
      <w:tr>
        <w:tblPrEx>
          <w:tblCellMar>
            <w:top w:w="0" w:type="dxa"/>
            <w:left w:w="108" w:type="dxa"/>
            <w:bottom w:w="0" w:type="dxa"/>
            <w:right w:w="108" w:type="dxa"/>
          </w:tblCellMar>
        </w:tblPrEx>
        <w:trPr>
          <w:trHeight w:val="454" w:hRule="atLeast"/>
          <w:jc w:val="center"/>
        </w:trPr>
        <w:tc>
          <w:tcPr>
            <w:tcW w:w="939" w:type="dxa"/>
            <w:vMerge w:val="continue"/>
            <w:tcBorders>
              <w:left w:val="single" w:color="auto" w:sz="4" w:space="0"/>
              <w:right w:val="single" w:color="auto" w:sz="4" w:space="0"/>
            </w:tcBorders>
            <w:shd w:val="clear" w:color="auto" w:fill="auto"/>
            <w:vAlign w:val="center"/>
          </w:tcPr>
          <w:p>
            <w:pPr>
              <w:widowControl/>
              <w:jc w:val="center"/>
              <w:rPr>
                <w:rFonts w:ascii="仿宋" w:hAnsi="仿宋" w:cs="仿宋"/>
                <w:color w:val="000000"/>
                <w:kern w:val="0"/>
                <w:sz w:val="21"/>
                <w:szCs w:val="21"/>
              </w:rPr>
            </w:pPr>
          </w:p>
        </w:tc>
        <w:tc>
          <w:tcPr>
            <w:tcW w:w="1941" w:type="dxa"/>
            <w:vMerge w:val="continue"/>
            <w:tcBorders>
              <w:left w:val="nil"/>
              <w:right w:val="single" w:color="auto" w:sz="4" w:space="0"/>
            </w:tcBorders>
            <w:shd w:val="clear" w:color="auto" w:fill="auto"/>
            <w:vAlign w:val="center"/>
          </w:tcPr>
          <w:p>
            <w:pPr>
              <w:widowControl/>
              <w:rPr>
                <w:rFonts w:ascii="仿宋" w:hAnsi="仿宋" w:cs="仿宋"/>
                <w:color w:val="000000"/>
                <w:kern w:val="0"/>
                <w:sz w:val="21"/>
                <w:szCs w:val="21"/>
              </w:rPr>
            </w:pP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 xml:space="preserve">6、支持预案的保存和调用，预案调取响应时间为6ms。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vMerge w:val="continue"/>
            <w:tcBorders>
              <w:left w:val="single" w:color="auto" w:sz="4" w:space="0"/>
              <w:right w:val="single" w:color="auto" w:sz="4" w:space="0"/>
            </w:tcBorders>
            <w:shd w:val="clear" w:color="auto" w:fill="auto"/>
            <w:vAlign w:val="center"/>
          </w:tcPr>
          <w:p>
            <w:pPr>
              <w:widowControl/>
              <w:jc w:val="center"/>
              <w:rPr>
                <w:rFonts w:ascii="仿宋" w:hAnsi="仿宋" w:cs="仿宋"/>
                <w:color w:val="000000"/>
                <w:kern w:val="0"/>
                <w:sz w:val="21"/>
                <w:szCs w:val="21"/>
              </w:rPr>
            </w:pPr>
          </w:p>
        </w:tc>
        <w:tc>
          <w:tcPr>
            <w:tcW w:w="1941" w:type="dxa"/>
            <w:vMerge w:val="continue"/>
            <w:tcBorders>
              <w:left w:val="nil"/>
              <w:right w:val="single" w:color="auto" w:sz="4" w:space="0"/>
            </w:tcBorders>
            <w:shd w:val="clear" w:color="auto" w:fill="auto"/>
            <w:vAlign w:val="center"/>
          </w:tcPr>
          <w:p>
            <w:pPr>
              <w:widowControl/>
              <w:rPr>
                <w:rFonts w:ascii="仿宋" w:hAnsi="仿宋" w:cs="仿宋"/>
                <w:color w:val="000000"/>
                <w:kern w:val="0"/>
                <w:sz w:val="21"/>
                <w:szCs w:val="21"/>
              </w:rPr>
            </w:pP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 xml:space="preserve">7、控制卡BS架构，可以通过WEB页面控制设备。设备支持扩展键盘操作，设备直连键盘，实现信号源的切换、场景调用功能。（提供CMA及CNAS认证的第三方检测报告复印件）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r>
              <w:rPr>
                <w:rFonts w:hint="eastAsia" w:ascii="仿宋" w:hAnsi="仿宋" w:cs="仿宋"/>
                <w:color w:val="000000"/>
                <w:kern w:val="0"/>
                <w:sz w:val="21"/>
                <w:szCs w:val="21"/>
              </w:rPr>
              <w:t>▲</w:t>
            </w:r>
          </w:p>
        </w:tc>
      </w:tr>
      <w:tr>
        <w:tblPrEx>
          <w:tblCellMar>
            <w:top w:w="0" w:type="dxa"/>
            <w:left w:w="108" w:type="dxa"/>
            <w:bottom w:w="0" w:type="dxa"/>
            <w:right w:w="108" w:type="dxa"/>
          </w:tblCellMar>
        </w:tblPrEx>
        <w:trPr>
          <w:trHeight w:val="454" w:hRule="atLeast"/>
          <w:jc w:val="center"/>
        </w:trPr>
        <w:tc>
          <w:tcPr>
            <w:tcW w:w="939" w:type="dxa"/>
            <w:vMerge w:val="continue"/>
            <w:tcBorders>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1"/>
                <w:szCs w:val="21"/>
              </w:rPr>
            </w:pPr>
          </w:p>
        </w:tc>
        <w:tc>
          <w:tcPr>
            <w:tcW w:w="1941" w:type="dxa"/>
            <w:vMerge w:val="continue"/>
            <w:tcBorders>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 xml:space="preserve">8、切换预案支持增量式操作，预案保存数量不少于2000个，支持预案保存及调用。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1"/>
                <w:szCs w:val="21"/>
              </w:rPr>
            </w:pPr>
            <w:r>
              <w:rPr>
                <w:rFonts w:hint="eastAsia" w:ascii="仿宋" w:hAnsi="仿宋" w:cs="仿宋"/>
                <w:color w:val="000000"/>
                <w:kern w:val="0"/>
                <w:sz w:val="21"/>
                <w:szCs w:val="21"/>
              </w:rPr>
              <w:t>6</w:t>
            </w:r>
          </w:p>
        </w:tc>
        <w:tc>
          <w:tcPr>
            <w:tcW w:w="1941"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视频矩阵控制软件（36进18出）</w:t>
            </w: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视频矩阵控制软件，配套</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b/>
                <w:bCs/>
                <w:color w:val="000000"/>
                <w:kern w:val="0"/>
                <w:sz w:val="21"/>
                <w:szCs w:val="21"/>
              </w:rPr>
            </w:pPr>
            <w:r>
              <w:rPr>
                <w:rFonts w:hint="eastAsia" w:ascii="仿宋" w:hAnsi="仿宋" w:cs="仿宋"/>
                <w:b/>
                <w:bCs/>
                <w:color w:val="000000"/>
                <w:kern w:val="0"/>
                <w:sz w:val="21"/>
                <w:szCs w:val="21"/>
              </w:rPr>
              <w:t>C、</w:t>
            </w:r>
          </w:p>
        </w:tc>
        <w:tc>
          <w:tcPr>
            <w:tcW w:w="1941" w:type="dxa"/>
            <w:tcBorders>
              <w:top w:val="nil"/>
              <w:left w:val="nil"/>
              <w:bottom w:val="single" w:color="auto" w:sz="4" w:space="0"/>
              <w:right w:val="single" w:color="auto" w:sz="4" w:space="0"/>
            </w:tcBorders>
            <w:shd w:val="clear" w:color="auto" w:fill="auto"/>
            <w:vAlign w:val="center"/>
          </w:tcPr>
          <w:p>
            <w:pPr>
              <w:widowControl/>
              <w:rPr>
                <w:rFonts w:ascii="仿宋" w:hAnsi="仿宋" w:cs="仿宋"/>
                <w:b/>
                <w:bCs/>
                <w:color w:val="000000"/>
                <w:kern w:val="0"/>
                <w:sz w:val="21"/>
                <w:szCs w:val="21"/>
              </w:rPr>
            </w:pPr>
            <w:r>
              <w:rPr>
                <w:rFonts w:hint="eastAsia" w:ascii="仿宋" w:hAnsi="仿宋" w:cs="仿宋"/>
                <w:b/>
                <w:bCs/>
                <w:color w:val="000000"/>
                <w:kern w:val="0"/>
                <w:sz w:val="21"/>
                <w:szCs w:val="21"/>
              </w:rPr>
              <w:t>执行指挥中心扩声系统</w:t>
            </w: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1"/>
                <w:szCs w:val="21"/>
              </w:rPr>
            </w:pPr>
            <w:r>
              <w:rPr>
                <w:rFonts w:hint="eastAsia" w:ascii="仿宋" w:hAnsi="仿宋" w:cs="仿宋"/>
                <w:color w:val="000000"/>
                <w:kern w:val="0"/>
                <w:sz w:val="21"/>
                <w:szCs w:val="21"/>
              </w:rPr>
              <w:t>7</w:t>
            </w:r>
          </w:p>
        </w:tc>
        <w:tc>
          <w:tcPr>
            <w:tcW w:w="1941"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全频主扩声音箱</w:t>
            </w: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类型: 二分频8寸全频音箱；频率响应:75Hz –20kHz (±3dB)；灵敏度（1W＠1m）:≥92 dB；额定阻抗：≥8Ω；额定功率：≥150W；峰值功率：≥600w；</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1"/>
                <w:szCs w:val="21"/>
              </w:rPr>
            </w:pPr>
            <w:r>
              <w:rPr>
                <w:rFonts w:hint="eastAsia" w:ascii="仿宋" w:hAnsi="仿宋" w:cs="仿宋"/>
                <w:color w:val="000000"/>
                <w:kern w:val="0"/>
                <w:sz w:val="21"/>
                <w:szCs w:val="21"/>
              </w:rPr>
              <w:t>8</w:t>
            </w:r>
          </w:p>
        </w:tc>
        <w:tc>
          <w:tcPr>
            <w:tcW w:w="194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功放</w:t>
            </w:r>
          </w:p>
        </w:tc>
        <w:tc>
          <w:tcPr>
            <w:tcW w:w="5110" w:type="dxa"/>
            <w:tcBorders>
              <w:top w:val="single" w:color="auto" w:sz="4" w:space="0"/>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立体声道模式≥ 8Ω 1KHz（HIA）with 0.5% ；THD：2x350W</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1"/>
                <w:szCs w:val="21"/>
              </w:rPr>
            </w:pPr>
            <w:r>
              <w:rPr>
                <w:rFonts w:hint="eastAsia" w:ascii="仿宋" w:hAnsi="仿宋" w:cs="仿宋"/>
                <w:color w:val="000000"/>
                <w:kern w:val="0"/>
                <w:sz w:val="21"/>
                <w:szCs w:val="21"/>
              </w:rPr>
              <w:t>9</w:t>
            </w:r>
          </w:p>
        </w:tc>
        <w:tc>
          <w:tcPr>
            <w:tcW w:w="1941" w:type="dxa"/>
            <w:tcBorders>
              <w:top w:val="single" w:color="auto" w:sz="4" w:space="0"/>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调音台</w:t>
            </w:r>
          </w:p>
        </w:tc>
        <w:tc>
          <w:tcPr>
            <w:tcW w:w="5110" w:type="dxa"/>
            <w:tcBorders>
              <w:top w:val="single" w:color="auto" w:sz="4" w:space="0"/>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输入≥20路专业数字调音台，48V幻象供电MIC输入通道：≥12路麦克风、S/PDIF输入/输出和AES/EB数字输出、1024*600像素7"高清触摸屏</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1"/>
                <w:szCs w:val="21"/>
              </w:rPr>
            </w:pPr>
            <w:r>
              <w:rPr>
                <w:rFonts w:hint="eastAsia" w:ascii="仿宋" w:hAnsi="仿宋" w:cs="仿宋"/>
                <w:color w:val="000000"/>
                <w:kern w:val="0"/>
                <w:sz w:val="21"/>
                <w:szCs w:val="21"/>
              </w:rPr>
              <w:t>10</w:t>
            </w:r>
          </w:p>
        </w:tc>
        <w:tc>
          <w:tcPr>
            <w:tcW w:w="1941"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音频处理器</w:t>
            </w: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输入：8 x XLR平衡式；输出：8 x XLR平衡式；阻抗:1MΩ/立体声输入，500KΩ/单声道输入；输入最大电平:≥+15dBu ；共模抑制比:高于50dB（30Hz~20KHz）；</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1"/>
                <w:szCs w:val="21"/>
              </w:rPr>
            </w:pPr>
            <w:r>
              <w:rPr>
                <w:rFonts w:hint="eastAsia" w:ascii="仿宋" w:hAnsi="仿宋" w:cs="仿宋"/>
                <w:color w:val="000000"/>
                <w:kern w:val="0"/>
                <w:sz w:val="21"/>
                <w:szCs w:val="21"/>
              </w:rPr>
              <w:t>11</w:t>
            </w:r>
          </w:p>
        </w:tc>
        <w:tc>
          <w:tcPr>
            <w:tcW w:w="1941"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会议主机</w:t>
            </w: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采样频率48K，频率响应不小于20Hz-20kHz；</w:t>
            </w:r>
          </w:p>
          <w:p>
            <w:pPr>
              <w:widowControl/>
              <w:rPr>
                <w:rFonts w:ascii="仿宋" w:hAnsi="仿宋" w:cs="仿宋"/>
                <w:color w:val="000000"/>
                <w:kern w:val="0"/>
                <w:sz w:val="21"/>
                <w:szCs w:val="21"/>
              </w:rPr>
            </w:pPr>
            <w:r>
              <w:rPr>
                <w:rFonts w:hint="eastAsia" w:ascii="仿宋" w:hAnsi="仿宋" w:cs="仿宋"/>
                <w:color w:val="000000"/>
                <w:kern w:val="0"/>
                <w:sz w:val="21"/>
                <w:szCs w:val="21"/>
              </w:rPr>
              <w:t>可对所有会议功能进集中控制和管理，中、英文菜单显示；</w:t>
            </w:r>
          </w:p>
          <w:p>
            <w:pPr>
              <w:widowControl/>
              <w:rPr>
                <w:rFonts w:ascii="仿宋" w:hAnsi="仿宋" w:cs="仿宋"/>
                <w:color w:val="000000"/>
                <w:kern w:val="0"/>
                <w:sz w:val="21"/>
                <w:szCs w:val="21"/>
              </w:rPr>
            </w:pPr>
            <w:r>
              <w:rPr>
                <w:rFonts w:hint="eastAsia" w:ascii="仿宋" w:hAnsi="仿宋" w:cs="仿宋"/>
                <w:color w:val="000000"/>
                <w:kern w:val="0"/>
                <w:sz w:val="21"/>
                <w:szCs w:val="21"/>
              </w:rPr>
              <w:t>可自定义会议单元编号，避免ID地址冲突；</w:t>
            </w:r>
          </w:p>
          <w:p>
            <w:pPr>
              <w:widowControl/>
              <w:rPr>
                <w:rFonts w:ascii="仿宋" w:hAnsi="仿宋" w:cs="仿宋"/>
                <w:color w:val="000000"/>
                <w:kern w:val="0"/>
                <w:sz w:val="21"/>
                <w:szCs w:val="21"/>
              </w:rPr>
            </w:pPr>
            <w:r>
              <w:rPr>
                <w:rFonts w:hint="eastAsia" w:ascii="仿宋" w:hAnsi="仿宋" w:cs="仿宋"/>
                <w:color w:val="000000"/>
                <w:kern w:val="0"/>
                <w:sz w:val="21"/>
                <w:szCs w:val="21"/>
              </w:rPr>
              <w:t>抗手机干扰能力，来电时不产生噪音；</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1"/>
                <w:szCs w:val="21"/>
              </w:rPr>
            </w:pPr>
            <w:r>
              <w:rPr>
                <w:rFonts w:hint="eastAsia" w:ascii="仿宋" w:hAnsi="仿宋" w:cs="仿宋"/>
                <w:color w:val="000000"/>
                <w:kern w:val="0"/>
                <w:sz w:val="21"/>
                <w:szCs w:val="21"/>
              </w:rPr>
              <w:t>12</w:t>
            </w:r>
          </w:p>
        </w:tc>
        <w:tc>
          <w:tcPr>
            <w:tcW w:w="1941"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会议发言单元</w:t>
            </w: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高分辨率电容触摸屏，可接受短消息，具备签到、投票、表决、评分等功能；</w:t>
            </w:r>
          </w:p>
          <w:p>
            <w:pPr>
              <w:widowControl/>
              <w:rPr>
                <w:rFonts w:ascii="仿宋" w:hAnsi="仿宋" w:cs="仿宋"/>
                <w:color w:val="000000"/>
                <w:kern w:val="0"/>
                <w:sz w:val="21"/>
                <w:szCs w:val="21"/>
              </w:rPr>
            </w:pPr>
            <w:r>
              <w:rPr>
                <w:rFonts w:hint="eastAsia" w:ascii="仿宋" w:hAnsi="仿宋" w:cs="仿宋"/>
                <w:color w:val="000000"/>
                <w:kern w:val="0"/>
                <w:sz w:val="21"/>
                <w:szCs w:val="21"/>
              </w:rPr>
              <w:t>抗手机干扰能力；</w:t>
            </w:r>
          </w:p>
          <w:p>
            <w:pPr>
              <w:widowControl/>
              <w:rPr>
                <w:rFonts w:ascii="仿宋" w:hAnsi="仿宋" w:cs="仿宋"/>
                <w:color w:val="000000"/>
                <w:kern w:val="0"/>
                <w:sz w:val="21"/>
                <w:szCs w:val="21"/>
              </w:rPr>
            </w:pPr>
            <w:r>
              <w:rPr>
                <w:rFonts w:hint="eastAsia" w:ascii="仿宋" w:hAnsi="仿宋" w:cs="仿宋"/>
                <w:color w:val="000000"/>
                <w:kern w:val="0"/>
                <w:sz w:val="21"/>
                <w:szCs w:val="21"/>
              </w:rPr>
              <w:t>具备话筒物理开关键，也可以通过触屏开关话筒；</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1"/>
                <w:szCs w:val="21"/>
              </w:rPr>
            </w:pPr>
            <w:r>
              <w:rPr>
                <w:rFonts w:hint="eastAsia" w:ascii="仿宋" w:hAnsi="仿宋" w:cs="仿宋"/>
                <w:color w:val="000000"/>
                <w:kern w:val="0"/>
                <w:sz w:val="21"/>
                <w:szCs w:val="21"/>
              </w:rPr>
              <w:t>13</w:t>
            </w:r>
          </w:p>
        </w:tc>
        <w:tc>
          <w:tcPr>
            <w:tcW w:w="1941"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一拖二无线手持麦</w:t>
            </w: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采用UHF600-999MHz频段，避免干扰频率；</w:t>
            </w:r>
          </w:p>
          <w:p>
            <w:pPr>
              <w:widowControl/>
              <w:rPr>
                <w:rFonts w:ascii="仿宋" w:hAnsi="仿宋" w:cs="仿宋"/>
                <w:color w:val="000000"/>
                <w:kern w:val="0"/>
                <w:sz w:val="21"/>
                <w:szCs w:val="21"/>
              </w:rPr>
            </w:pPr>
            <w:r>
              <w:rPr>
                <w:rFonts w:hint="eastAsia" w:ascii="仿宋" w:hAnsi="仿宋" w:cs="仿宋"/>
                <w:color w:val="000000"/>
                <w:kern w:val="0"/>
                <w:sz w:val="21"/>
                <w:szCs w:val="21"/>
              </w:rPr>
              <w:t>采用先进的数字导频技术，预置30组频率，8个频率;；每组可保证200台无干扰同时使用5自动频率扫描功能搜索可用频率;PLL系统。预设240个无干扰频道，600个自由频率可调:</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1"/>
                <w:szCs w:val="21"/>
              </w:rPr>
            </w:pPr>
            <w:r>
              <w:rPr>
                <w:rFonts w:hint="eastAsia" w:ascii="仿宋" w:hAnsi="仿宋" w:cs="仿宋"/>
                <w:color w:val="000000"/>
                <w:kern w:val="0"/>
                <w:sz w:val="21"/>
                <w:szCs w:val="21"/>
              </w:rPr>
              <w:t>14</w:t>
            </w:r>
          </w:p>
        </w:tc>
        <w:tc>
          <w:tcPr>
            <w:tcW w:w="1941"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有源监听音箱</w:t>
            </w:r>
          </w:p>
        </w:tc>
        <w:tc>
          <w:tcPr>
            <w:tcW w:w="5110" w:type="dxa"/>
            <w:tcBorders>
              <w:top w:val="single" w:color="auto" w:sz="4" w:space="0"/>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频率响应≥ 50Hz -20kHz (土3dB)</w:t>
            </w:r>
          </w:p>
          <w:p>
            <w:pPr>
              <w:widowControl/>
              <w:rPr>
                <w:rFonts w:ascii="仿宋" w:hAnsi="仿宋" w:cs="仿宋"/>
                <w:color w:val="000000"/>
                <w:kern w:val="0"/>
                <w:sz w:val="21"/>
                <w:szCs w:val="21"/>
              </w:rPr>
            </w:pPr>
            <w:r>
              <w:rPr>
                <w:rFonts w:hint="eastAsia" w:ascii="仿宋" w:hAnsi="仿宋" w:cs="仿宋"/>
                <w:color w:val="000000"/>
                <w:kern w:val="0"/>
                <w:sz w:val="21"/>
                <w:szCs w:val="21"/>
              </w:rPr>
              <w:t>总谐波失真(音箱) ≥50Hz-100Hz &lt;2% 100Hz-20kHz &lt;1% ；</w:t>
            </w:r>
          </w:p>
        </w:tc>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1"/>
                <w:szCs w:val="21"/>
              </w:rPr>
            </w:pPr>
            <w:r>
              <w:rPr>
                <w:rFonts w:hint="eastAsia" w:ascii="仿宋" w:hAnsi="仿宋" w:cs="仿宋"/>
                <w:color w:val="000000"/>
                <w:kern w:val="0"/>
                <w:sz w:val="21"/>
                <w:szCs w:val="21"/>
              </w:rPr>
              <w:t>15</w:t>
            </w:r>
          </w:p>
        </w:tc>
        <w:tc>
          <w:tcPr>
            <w:tcW w:w="1941"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蓝光DVD播放机</w:t>
            </w:r>
          </w:p>
        </w:tc>
        <w:tc>
          <w:tcPr>
            <w:tcW w:w="5110" w:type="dxa"/>
            <w:tcBorders>
              <w:top w:val="single" w:color="auto" w:sz="4" w:space="0"/>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蓝光DVD 支持USB播放</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1"/>
                <w:szCs w:val="21"/>
              </w:rPr>
            </w:pPr>
            <w:r>
              <w:rPr>
                <w:rFonts w:hint="eastAsia" w:ascii="仿宋" w:hAnsi="仿宋" w:cs="仿宋"/>
                <w:color w:val="000000"/>
                <w:kern w:val="0"/>
                <w:sz w:val="21"/>
                <w:szCs w:val="21"/>
              </w:rPr>
              <w:t>16</w:t>
            </w:r>
          </w:p>
        </w:tc>
        <w:tc>
          <w:tcPr>
            <w:tcW w:w="1941"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监听耳机</w:t>
            </w: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有线，头戴式</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1"/>
                <w:szCs w:val="21"/>
              </w:rPr>
            </w:pPr>
            <w:r>
              <w:rPr>
                <w:rFonts w:hint="eastAsia" w:ascii="仿宋" w:hAnsi="仿宋" w:cs="仿宋"/>
                <w:color w:val="000000"/>
                <w:kern w:val="0"/>
                <w:sz w:val="21"/>
                <w:szCs w:val="21"/>
              </w:rPr>
              <w:t>17</w:t>
            </w:r>
          </w:p>
        </w:tc>
        <w:tc>
          <w:tcPr>
            <w:tcW w:w="1941"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时序电源</w:t>
            </w: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电源 AC220V/50Hz ；总输出电流 30A ；每个通道的最大输出电流 13A ；电源控制 8路；</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1"/>
                <w:szCs w:val="21"/>
              </w:rPr>
            </w:pPr>
            <w:r>
              <w:rPr>
                <w:rFonts w:hint="eastAsia" w:ascii="仿宋" w:hAnsi="仿宋" w:cs="仿宋"/>
                <w:color w:val="000000"/>
                <w:kern w:val="0"/>
                <w:sz w:val="21"/>
                <w:szCs w:val="21"/>
              </w:rPr>
              <w:t>18</w:t>
            </w:r>
          </w:p>
        </w:tc>
        <w:tc>
          <w:tcPr>
            <w:tcW w:w="1941"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墙面信息点（双口网络面板）</w:t>
            </w: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含面板，底盒，模块</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1"/>
                <w:szCs w:val="21"/>
              </w:rPr>
            </w:pPr>
            <w:r>
              <w:rPr>
                <w:rFonts w:hint="eastAsia" w:ascii="仿宋" w:hAnsi="仿宋" w:cs="仿宋"/>
                <w:color w:val="000000"/>
                <w:kern w:val="0"/>
                <w:sz w:val="21"/>
                <w:szCs w:val="21"/>
              </w:rPr>
              <w:t>19</w:t>
            </w:r>
          </w:p>
        </w:tc>
        <w:tc>
          <w:tcPr>
            <w:tcW w:w="1941"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墙面信息点（话筒+音频）</w:t>
            </w: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含面板，底盒，模块</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1"/>
                <w:szCs w:val="21"/>
              </w:rPr>
            </w:pPr>
            <w:r>
              <w:rPr>
                <w:rFonts w:hint="eastAsia" w:ascii="仿宋" w:hAnsi="仿宋" w:cs="仿宋"/>
                <w:color w:val="000000"/>
                <w:kern w:val="0"/>
                <w:sz w:val="21"/>
                <w:szCs w:val="21"/>
              </w:rPr>
              <w:t>20</w:t>
            </w:r>
          </w:p>
        </w:tc>
        <w:tc>
          <w:tcPr>
            <w:tcW w:w="1941"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地面信息点（双口网络面板）</w:t>
            </w: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含地插面板，底盒，模块</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1"/>
                <w:szCs w:val="21"/>
              </w:rPr>
            </w:pPr>
            <w:r>
              <w:rPr>
                <w:rFonts w:hint="eastAsia" w:ascii="仿宋" w:hAnsi="仿宋" w:cs="仿宋"/>
                <w:color w:val="000000"/>
                <w:kern w:val="0"/>
                <w:sz w:val="21"/>
                <w:szCs w:val="21"/>
              </w:rPr>
              <w:t>21</w:t>
            </w:r>
          </w:p>
        </w:tc>
        <w:tc>
          <w:tcPr>
            <w:tcW w:w="1941"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地面信息点（音频）</w:t>
            </w: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含地插面板，底盒，模块</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b/>
                <w:bCs/>
                <w:color w:val="000000"/>
                <w:kern w:val="0"/>
                <w:sz w:val="21"/>
                <w:szCs w:val="21"/>
              </w:rPr>
            </w:pPr>
            <w:r>
              <w:rPr>
                <w:rFonts w:hint="eastAsia" w:ascii="仿宋" w:hAnsi="仿宋" w:cs="仿宋"/>
                <w:b/>
                <w:bCs/>
                <w:color w:val="000000"/>
                <w:kern w:val="0"/>
                <w:sz w:val="21"/>
                <w:szCs w:val="21"/>
              </w:rPr>
              <w:t>D、</w:t>
            </w:r>
          </w:p>
        </w:tc>
        <w:tc>
          <w:tcPr>
            <w:tcW w:w="1941" w:type="dxa"/>
            <w:tcBorders>
              <w:top w:val="nil"/>
              <w:left w:val="nil"/>
              <w:bottom w:val="single" w:color="auto" w:sz="4" w:space="0"/>
              <w:right w:val="single" w:color="auto" w:sz="4" w:space="0"/>
            </w:tcBorders>
            <w:shd w:val="clear" w:color="auto" w:fill="auto"/>
            <w:vAlign w:val="center"/>
          </w:tcPr>
          <w:p>
            <w:pPr>
              <w:widowControl/>
              <w:rPr>
                <w:rFonts w:ascii="仿宋" w:hAnsi="仿宋" w:cs="仿宋"/>
                <w:b/>
                <w:bCs/>
                <w:color w:val="000000"/>
                <w:kern w:val="0"/>
                <w:sz w:val="21"/>
                <w:szCs w:val="21"/>
              </w:rPr>
            </w:pPr>
            <w:r>
              <w:rPr>
                <w:rFonts w:hint="eastAsia" w:ascii="仿宋" w:hAnsi="仿宋" w:cs="仿宋"/>
                <w:b/>
                <w:bCs/>
                <w:color w:val="000000"/>
                <w:kern w:val="0"/>
                <w:sz w:val="21"/>
                <w:szCs w:val="21"/>
              </w:rPr>
              <w:t>执行指挥中心三色LED显示屏</w:t>
            </w: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1"/>
                <w:szCs w:val="21"/>
              </w:rPr>
            </w:pPr>
            <w:r>
              <w:rPr>
                <w:rFonts w:hint="eastAsia" w:ascii="仿宋" w:hAnsi="仿宋" w:cs="仿宋"/>
                <w:color w:val="000000"/>
                <w:kern w:val="0"/>
                <w:sz w:val="21"/>
                <w:szCs w:val="21"/>
              </w:rPr>
              <w:t>22</w:t>
            </w:r>
          </w:p>
        </w:tc>
        <w:tc>
          <w:tcPr>
            <w:tcW w:w="1941"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室内P4.75</w:t>
            </w: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尺寸：≥8.512米*0.456米，红绿黄三色</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1"/>
                <w:szCs w:val="21"/>
              </w:rPr>
            </w:pPr>
            <w:r>
              <w:rPr>
                <w:rFonts w:hint="eastAsia" w:ascii="仿宋" w:hAnsi="仿宋" w:cs="仿宋"/>
                <w:color w:val="000000"/>
                <w:kern w:val="0"/>
                <w:sz w:val="21"/>
                <w:szCs w:val="21"/>
              </w:rPr>
              <w:t>22</w:t>
            </w:r>
          </w:p>
        </w:tc>
        <w:tc>
          <w:tcPr>
            <w:tcW w:w="1941"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控制系统</w:t>
            </w: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异步显示系统</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1"/>
                <w:szCs w:val="21"/>
              </w:rPr>
            </w:pPr>
            <w:r>
              <w:rPr>
                <w:rFonts w:hint="eastAsia" w:ascii="仿宋" w:hAnsi="仿宋" w:cs="仿宋"/>
                <w:color w:val="000000"/>
                <w:kern w:val="0"/>
                <w:sz w:val="21"/>
                <w:szCs w:val="21"/>
              </w:rPr>
              <w:t>24</w:t>
            </w:r>
          </w:p>
        </w:tc>
        <w:tc>
          <w:tcPr>
            <w:tcW w:w="1941"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结构装饰</w:t>
            </w: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kern w:val="0"/>
                <w:sz w:val="21"/>
                <w:szCs w:val="21"/>
              </w:rPr>
            </w:pPr>
            <w:r>
              <w:rPr>
                <w:rFonts w:hint="eastAsia" w:ascii="仿宋" w:hAnsi="仿宋" w:cs="仿宋"/>
                <w:kern w:val="0"/>
                <w:sz w:val="21"/>
                <w:szCs w:val="21"/>
              </w:rPr>
              <w:t>配套定制，尺寸参考：8.512米*0.456米</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1"/>
                <w:szCs w:val="21"/>
              </w:rPr>
            </w:pPr>
            <w:r>
              <w:rPr>
                <w:rFonts w:hint="eastAsia" w:ascii="仿宋" w:hAnsi="仿宋" w:cs="仿宋"/>
                <w:color w:val="000000"/>
                <w:kern w:val="0"/>
                <w:sz w:val="21"/>
                <w:szCs w:val="21"/>
              </w:rPr>
              <w:t>25</w:t>
            </w:r>
          </w:p>
        </w:tc>
        <w:tc>
          <w:tcPr>
            <w:tcW w:w="1941"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辅材</w:t>
            </w: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条屏安装所需材料</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b/>
                <w:bCs/>
                <w:color w:val="000000"/>
                <w:kern w:val="0"/>
                <w:sz w:val="21"/>
                <w:szCs w:val="21"/>
              </w:rPr>
            </w:pPr>
            <w:r>
              <w:rPr>
                <w:rFonts w:hint="eastAsia" w:ascii="仿宋" w:hAnsi="仿宋" w:cs="仿宋"/>
                <w:b/>
                <w:bCs/>
                <w:color w:val="000000"/>
                <w:kern w:val="0"/>
                <w:sz w:val="21"/>
                <w:szCs w:val="21"/>
              </w:rPr>
              <w:t>E、</w:t>
            </w:r>
          </w:p>
        </w:tc>
        <w:tc>
          <w:tcPr>
            <w:tcW w:w="1941" w:type="dxa"/>
            <w:tcBorders>
              <w:top w:val="nil"/>
              <w:left w:val="nil"/>
              <w:bottom w:val="single" w:color="auto" w:sz="4" w:space="0"/>
              <w:right w:val="single" w:color="auto" w:sz="4" w:space="0"/>
            </w:tcBorders>
            <w:shd w:val="clear" w:color="auto" w:fill="auto"/>
            <w:vAlign w:val="center"/>
          </w:tcPr>
          <w:p>
            <w:pPr>
              <w:widowControl/>
              <w:rPr>
                <w:rFonts w:ascii="仿宋" w:hAnsi="仿宋" w:cs="仿宋"/>
                <w:b/>
                <w:bCs/>
                <w:color w:val="000000"/>
                <w:kern w:val="0"/>
                <w:sz w:val="21"/>
                <w:szCs w:val="21"/>
              </w:rPr>
            </w:pPr>
            <w:r>
              <w:rPr>
                <w:rFonts w:hint="eastAsia" w:ascii="仿宋" w:hAnsi="仿宋" w:cs="仿宋"/>
                <w:b/>
                <w:bCs/>
                <w:color w:val="000000"/>
                <w:kern w:val="0"/>
                <w:sz w:val="21"/>
                <w:szCs w:val="21"/>
              </w:rPr>
              <w:t>执行指挥中心集中控制管理系统</w:t>
            </w: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1"/>
                <w:szCs w:val="21"/>
              </w:rPr>
            </w:pPr>
            <w:r>
              <w:rPr>
                <w:rFonts w:hint="eastAsia" w:ascii="仿宋" w:hAnsi="仿宋" w:cs="仿宋"/>
                <w:color w:val="000000"/>
                <w:kern w:val="0"/>
                <w:sz w:val="21"/>
                <w:szCs w:val="21"/>
              </w:rPr>
              <w:t>26</w:t>
            </w:r>
          </w:p>
        </w:tc>
        <w:tc>
          <w:tcPr>
            <w:tcW w:w="1941" w:type="dxa"/>
            <w:vMerge w:val="restart"/>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集中控制主机</w:t>
            </w: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内置不少于4路双向通讯的RS-232串口；内置不少于12路单向通讯的RS-232串口；内置不少于2路RS-485通讯串口；</w:t>
            </w:r>
          </w:p>
        </w:tc>
        <w:tc>
          <w:tcPr>
            <w:tcW w:w="709"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vMerge w:val="continue"/>
            <w:tcBorders>
              <w:top w:val="nil"/>
              <w:left w:val="single" w:color="auto" w:sz="4" w:space="0"/>
              <w:bottom w:val="single" w:color="auto" w:sz="4" w:space="0"/>
              <w:right w:val="single" w:color="auto" w:sz="4" w:space="0"/>
            </w:tcBorders>
            <w:vAlign w:val="center"/>
          </w:tcPr>
          <w:p>
            <w:pPr>
              <w:widowControl/>
              <w:jc w:val="center"/>
              <w:rPr>
                <w:rFonts w:ascii="仿宋" w:hAnsi="仿宋" w:cs="仿宋"/>
                <w:color w:val="000000"/>
                <w:kern w:val="0"/>
                <w:sz w:val="21"/>
                <w:szCs w:val="21"/>
              </w:rPr>
            </w:pPr>
          </w:p>
        </w:tc>
        <w:tc>
          <w:tcPr>
            <w:tcW w:w="1941" w:type="dxa"/>
            <w:vMerge w:val="continue"/>
            <w:tcBorders>
              <w:top w:val="nil"/>
              <w:left w:val="single" w:color="auto" w:sz="4" w:space="0"/>
              <w:bottom w:val="single" w:color="auto" w:sz="4" w:space="0"/>
              <w:right w:val="single" w:color="auto" w:sz="4" w:space="0"/>
            </w:tcBorders>
            <w:vAlign w:val="center"/>
          </w:tcPr>
          <w:p>
            <w:pPr>
              <w:widowControl/>
              <w:rPr>
                <w:rFonts w:ascii="仿宋" w:hAnsi="仿宋" w:cs="仿宋"/>
                <w:color w:val="000000"/>
                <w:kern w:val="0"/>
                <w:sz w:val="21"/>
                <w:szCs w:val="21"/>
              </w:rPr>
            </w:pP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内置IO接口，可通过编程实现IO接口被短路后触发串口发送指令的功能；</w:t>
            </w:r>
          </w:p>
        </w:tc>
        <w:tc>
          <w:tcPr>
            <w:tcW w:w="709" w:type="dxa"/>
            <w:vMerge w:val="continue"/>
            <w:tcBorders>
              <w:top w:val="nil"/>
              <w:left w:val="single" w:color="auto" w:sz="4" w:space="0"/>
              <w:bottom w:val="single" w:color="auto" w:sz="4" w:space="0"/>
              <w:right w:val="single" w:color="auto" w:sz="4" w:space="0"/>
            </w:tcBorders>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1"/>
                <w:szCs w:val="21"/>
              </w:rPr>
            </w:pPr>
            <w:r>
              <w:rPr>
                <w:rFonts w:hint="eastAsia" w:ascii="仿宋" w:hAnsi="仿宋" w:cs="仿宋"/>
                <w:color w:val="000000"/>
                <w:kern w:val="0"/>
                <w:sz w:val="21"/>
                <w:szCs w:val="21"/>
              </w:rPr>
              <w:t>27</w:t>
            </w:r>
          </w:p>
        </w:tc>
        <w:tc>
          <w:tcPr>
            <w:tcW w:w="1941"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电源时序器</w:t>
            </w: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8通道大功率电源输出，单路最大输出为30A，总输入电流容量45A；</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1"/>
                <w:szCs w:val="21"/>
              </w:rPr>
            </w:pPr>
            <w:r>
              <w:rPr>
                <w:rFonts w:hint="eastAsia" w:ascii="仿宋" w:hAnsi="仿宋" w:cs="仿宋"/>
                <w:color w:val="000000"/>
                <w:kern w:val="0"/>
                <w:sz w:val="21"/>
                <w:szCs w:val="21"/>
              </w:rPr>
              <w:t>28</w:t>
            </w:r>
          </w:p>
        </w:tc>
        <w:tc>
          <w:tcPr>
            <w:tcW w:w="1941"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编程调试</w:t>
            </w: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根据用户使用要求进行编程</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1"/>
                <w:szCs w:val="21"/>
              </w:rPr>
            </w:pPr>
            <w:r>
              <w:rPr>
                <w:rFonts w:hint="eastAsia" w:ascii="仿宋" w:hAnsi="仿宋" w:cs="仿宋"/>
                <w:color w:val="000000"/>
                <w:kern w:val="0"/>
                <w:sz w:val="21"/>
                <w:szCs w:val="21"/>
              </w:rPr>
              <w:t>29</w:t>
            </w:r>
          </w:p>
        </w:tc>
        <w:tc>
          <w:tcPr>
            <w:tcW w:w="1941"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平板式触控终端</w:t>
            </w: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手持平板（含中控软件授权），安卓系统不低于8.0版本</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1"/>
                <w:szCs w:val="21"/>
              </w:rPr>
            </w:pPr>
            <w:r>
              <w:rPr>
                <w:rFonts w:hint="eastAsia" w:ascii="仿宋" w:hAnsi="仿宋" w:cs="仿宋"/>
                <w:color w:val="000000"/>
                <w:kern w:val="0"/>
                <w:sz w:val="21"/>
                <w:szCs w:val="21"/>
              </w:rPr>
              <w:t>30</w:t>
            </w:r>
          </w:p>
        </w:tc>
        <w:tc>
          <w:tcPr>
            <w:tcW w:w="1941"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无线路由器</w:t>
            </w: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 xml:space="preserve">wifi6+千兆家用双频无线WiFi信号放大高速穿墙mesh5G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b/>
                <w:bCs/>
                <w:color w:val="000000"/>
                <w:kern w:val="0"/>
                <w:sz w:val="21"/>
                <w:szCs w:val="21"/>
              </w:rPr>
            </w:pPr>
            <w:r>
              <w:rPr>
                <w:rFonts w:hint="eastAsia" w:ascii="仿宋" w:hAnsi="仿宋" w:cs="仿宋"/>
                <w:b/>
                <w:bCs/>
                <w:color w:val="000000"/>
                <w:kern w:val="0"/>
                <w:sz w:val="21"/>
                <w:szCs w:val="21"/>
              </w:rPr>
              <w:t>二、</w:t>
            </w:r>
          </w:p>
        </w:tc>
        <w:tc>
          <w:tcPr>
            <w:tcW w:w="1941" w:type="dxa"/>
            <w:tcBorders>
              <w:top w:val="nil"/>
              <w:left w:val="nil"/>
              <w:bottom w:val="single" w:color="auto" w:sz="4" w:space="0"/>
              <w:right w:val="single" w:color="auto" w:sz="4" w:space="0"/>
            </w:tcBorders>
            <w:shd w:val="clear" w:color="auto" w:fill="auto"/>
            <w:vAlign w:val="center"/>
          </w:tcPr>
          <w:p>
            <w:pPr>
              <w:widowControl/>
              <w:rPr>
                <w:rFonts w:ascii="仿宋" w:hAnsi="仿宋" w:cs="仿宋"/>
                <w:b/>
                <w:bCs/>
                <w:color w:val="000000"/>
                <w:kern w:val="0"/>
                <w:sz w:val="21"/>
                <w:szCs w:val="21"/>
              </w:rPr>
            </w:pPr>
            <w:r>
              <w:rPr>
                <w:rFonts w:hint="eastAsia" w:ascii="仿宋" w:hAnsi="仿宋" w:cs="仿宋"/>
                <w:b/>
                <w:bCs/>
                <w:color w:val="000000"/>
                <w:kern w:val="0"/>
                <w:sz w:val="21"/>
                <w:szCs w:val="21"/>
              </w:rPr>
              <w:t>会议中心显示屏</w:t>
            </w:r>
          </w:p>
        </w:tc>
        <w:tc>
          <w:tcPr>
            <w:tcW w:w="5110" w:type="dxa"/>
            <w:tcBorders>
              <w:top w:val="nil"/>
              <w:left w:val="nil"/>
              <w:bottom w:val="single" w:color="auto" w:sz="4" w:space="0"/>
              <w:right w:val="single" w:color="auto" w:sz="4" w:space="0"/>
            </w:tcBorders>
            <w:shd w:val="clear" w:color="auto" w:fill="auto"/>
            <w:noWrap/>
            <w:vAlign w:val="center"/>
          </w:tcPr>
          <w:p>
            <w:pPr>
              <w:widowControl/>
              <w:rPr>
                <w:rFonts w:ascii="仿宋" w:hAnsi="仿宋" w:cs="仿宋"/>
                <w:color w:val="000000"/>
                <w:kern w:val="0"/>
                <w:sz w:val="21"/>
                <w:szCs w:val="21"/>
              </w:rPr>
            </w:pP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b/>
                <w:bCs/>
                <w:color w:val="000000"/>
                <w:kern w:val="0"/>
                <w:sz w:val="21"/>
                <w:szCs w:val="21"/>
              </w:rPr>
            </w:pPr>
            <w:r>
              <w:rPr>
                <w:rFonts w:hint="eastAsia" w:ascii="仿宋" w:hAnsi="仿宋" w:cs="仿宋"/>
                <w:b/>
                <w:bCs/>
                <w:color w:val="000000"/>
                <w:kern w:val="0"/>
                <w:sz w:val="21"/>
                <w:szCs w:val="21"/>
              </w:rPr>
              <w:t>A、</w:t>
            </w:r>
          </w:p>
        </w:tc>
        <w:tc>
          <w:tcPr>
            <w:tcW w:w="1941" w:type="dxa"/>
            <w:tcBorders>
              <w:top w:val="nil"/>
              <w:left w:val="nil"/>
              <w:bottom w:val="single" w:color="auto" w:sz="4" w:space="0"/>
              <w:right w:val="single" w:color="auto" w:sz="4" w:space="0"/>
            </w:tcBorders>
            <w:shd w:val="clear" w:color="auto" w:fill="auto"/>
            <w:vAlign w:val="center"/>
          </w:tcPr>
          <w:p>
            <w:pPr>
              <w:widowControl/>
              <w:rPr>
                <w:rFonts w:ascii="仿宋" w:hAnsi="仿宋" w:cs="仿宋"/>
                <w:b/>
                <w:bCs/>
                <w:color w:val="000000"/>
                <w:kern w:val="0"/>
                <w:sz w:val="21"/>
                <w:szCs w:val="21"/>
              </w:rPr>
            </w:pPr>
            <w:r>
              <w:rPr>
                <w:rFonts w:hint="eastAsia" w:ascii="仿宋" w:hAnsi="仿宋" w:cs="仿宋"/>
                <w:b/>
                <w:bCs/>
                <w:color w:val="000000"/>
                <w:kern w:val="0"/>
                <w:sz w:val="21"/>
                <w:szCs w:val="21"/>
              </w:rPr>
              <w:t>会议中心显示/切换系统</w:t>
            </w:r>
          </w:p>
        </w:tc>
        <w:tc>
          <w:tcPr>
            <w:tcW w:w="5110" w:type="dxa"/>
            <w:tcBorders>
              <w:top w:val="nil"/>
              <w:left w:val="nil"/>
              <w:bottom w:val="single" w:color="auto" w:sz="4" w:space="0"/>
              <w:right w:val="single" w:color="auto" w:sz="4" w:space="0"/>
            </w:tcBorders>
            <w:shd w:val="clear" w:color="auto" w:fill="auto"/>
            <w:noWrap/>
            <w:vAlign w:val="center"/>
          </w:tcPr>
          <w:p>
            <w:pPr>
              <w:widowControl/>
              <w:rPr>
                <w:rFonts w:ascii="仿宋" w:hAnsi="仿宋" w:cs="仿宋"/>
                <w:color w:val="000000"/>
                <w:kern w:val="0"/>
                <w:sz w:val="21"/>
                <w:szCs w:val="21"/>
              </w:rPr>
            </w:pP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bookmarkStart w:id="43" w:name="打分_c"/>
            <w:r>
              <w:rPr>
                <w:rFonts w:hint="eastAsia" w:ascii="仿宋" w:hAnsi="仿宋" w:cs="仿宋"/>
                <w:color w:val="000000"/>
                <w:kern w:val="0"/>
                <w:sz w:val="21"/>
                <w:szCs w:val="21"/>
              </w:rPr>
              <w:t>31</w:t>
            </w:r>
            <w:bookmarkEnd w:id="43"/>
          </w:p>
        </w:tc>
        <w:tc>
          <w:tcPr>
            <w:tcW w:w="1941" w:type="dxa"/>
            <w:vMerge w:val="restart"/>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倒装COB小间距超高清LED显示屏</w:t>
            </w:r>
          </w:p>
        </w:tc>
        <w:tc>
          <w:tcPr>
            <w:tcW w:w="5110" w:type="dxa"/>
            <w:tcBorders>
              <w:top w:val="nil"/>
              <w:left w:val="nil"/>
              <w:bottom w:val="single" w:color="auto" w:sz="4" w:space="0"/>
              <w:right w:val="single" w:color="auto" w:sz="4" w:space="0"/>
            </w:tcBorders>
            <w:shd w:val="clear" w:color="auto" w:fill="auto"/>
            <w:vAlign w:val="center"/>
          </w:tcPr>
          <w:p>
            <w:pPr>
              <w:pStyle w:val="6"/>
              <w:widowControl/>
              <w:numPr>
                <w:ilvl w:val="0"/>
                <w:numId w:val="2"/>
              </w:numPr>
              <w:ind w:left="0" w:firstLine="0" w:firstLineChars="0"/>
              <w:rPr>
                <w:rFonts w:ascii="仿宋" w:hAnsi="仿宋" w:cs="仿宋"/>
                <w:b/>
                <w:bCs/>
                <w:color w:val="FF0000"/>
                <w:kern w:val="0"/>
                <w:sz w:val="21"/>
                <w:szCs w:val="21"/>
              </w:rPr>
            </w:pPr>
            <w:r>
              <w:rPr>
                <w:rFonts w:hint="eastAsia" w:ascii="仿宋" w:hAnsi="仿宋" w:cs="仿宋"/>
                <w:b/>
                <w:bCs/>
                <w:color w:val="FF0000"/>
                <w:kern w:val="0"/>
                <w:sz w:val="21"/>
                <w:szCs w:val="21"/>
              </w:rPr>
              <w:t>COB封装（集成三合一）的全彩显示屏，像素组成1红1绿1蓝。</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cs="仿宋"/>
                <w:b/>
                <w:bCs/>
                <w:color w:val="FF0000"/>
                <w:kern w:val="0"/>
                <w:sz w:val="21"/>
                <w:szCs w:val="21"/>
              </w:rPr>
            </w:pPr>
            <w:r>
              <w:rPr>
                <w:rFonts w:hint="eastAsia" w:ascii="仿宋" w:hAnsi="仿宋" w:cs="仿宋"/>
                <w:b/>
                <w:bCs/>
                <w:color w:val="FF0000"/>
                <w:kern w:val="0"/>
                <w:sz w:val="21"/>
                <w:szCs w:val="21"/>
              </w:rPr>
              <w:t>★</w:t>
            </w:r>
          </w:p>
        </w:tc>
      </w:tr>
      <w:tr>
        <w:tblPrEx>
          <w:tblCellMar>
            <w:top w:w="0" w:type="dxa"/>
            <w:left w:w="108" w:type="dxa"/>
            <w:bottom w:w="0" w:type="dxa"/>
            <w:right w:w="108" w:type="dxa"/>
          </w:tblCellMar>
        </w:tblPrEx>
        <w:trPr>
          <w:trHeight w:val="454" w:hRule="atLeast"/>
          <w:jc w:val="center"/>
        </w:trPr>
        <w:tc>
          <w:tcPr>
            <w:tcW w:w="939" w:type="dxa"/>
            <w:vMerge w:val="continue"/>
            <w:tcBorders>
              <w:top w:val="nil"/>
              <w:left w:val="single" w:color="auto" w:sz="4" w:space="0"/>
              <w:bottom w:val="single" w:color="auto" w:sz="4" w:space="0"/>
              <w:right w:val="single" w:color="auto" w:sz="4" w:space="0"/>
            </w:tcBorders>
            <w:vAlign w:val="center"/>
          </w:tcPr>
          <w:p>
            <w:pPr>
              <w:widowControl/>
              <w:jc w:val="center"/>
              <w:rPr>
                <w:rFonts w:ascii="仿宋" w:hAnsi="仿宋" w:cs="仿宋"/>
                <w:color w:val="000000"/>
                <w:kern w:val="0"/>
                <w:sz w:val="21"/>
                <w:szCs w:val="21"/>
              </w:rPr>
            </w:pPr>
          </w:p>
        </w:tc>
        <w:tc>
          <w:tcPr>
            <w:tcW w:w="1941" w:type="dxa"/>
            <w:vMerge w:val="continue"/>
            <w:tcBorders>
              <w:top w:val="nil"/>
              <w:left w:val="single" w:color="auto" w:sz="4" w:space="0"/>
              <w:bottom w:val="single" w:color="auto" w:sz="4" w:space="0"/>
              <w:right w:val="single" w:color="auto" w:sz="4" w:space="0"/>
            </w:tcBorders>
            <w:vAlign w:val="center"/>
          </w:tcPr>
          <w:p>
            <w:pPr>
              <w:widowControl/>
              <w:rPr>
                <w:rFonts w:ascii="仿宋" w:hAnsi="仿宋" w:cs="仿宋"/>
                <w:color w:val="000000"/>
                <w:kern w:val="0"/>
                <w:sz w:val="21"/>
                <w:szCs w:val="21"/>
              </w:rPr>
            </w:pPr>
          </w:p>
        </w:tc>
        <w:tc>
          <w:tcPr>
            <w:tcW w:w="5110" w:type="dxa"/>
            <w:tcBorders>
              <w:top w:val="nil"/>
              <w:left w:val="nil"/>
              <w:bottom w:val="single" w:color="auto" w:sz="4" w:space="0"/>
              <w:right w:val="single" w:color="auto" w:sz="4" w:space="0"/>
            </w:tcBorders>
            <w:shd w:val="clear" w:color="auto" w:fill="auto"/>
            <w:vAlign w:val="center"/>
          </w:tcPr>
          <w:p>
            <w:pPr>
              <w:pStyle w:val="6"/>
              <w:widowControl/>
              <w:numPr>
                <w:ilvl w:val="0"/>
                <w:numId w:val="2"/>
              </w:numPr>
              <w:ind w:left="0" w:firstLine="0" w:firstLineChars="0"/>
              <w:rPr>
                <w:rFonts w:ascii="仿宋" w:hAnsi="仿宋" w:cs="仿宋"/>
                <w:color w:val="000000"/>
                <w:kern w:val="0"/>
                <w:sz w:val="21"/>
                <w:szCs w:val="21"/>
              </w:rPr>
            </w:pPr>
            <w:r>
              <w:rPr>
                <w:rFonts w:hint="eastAsia" w:ascii="仿宋" w:hAnsi="仿宋" w:cs="仿宋"/>
                <w:color w:val="000000"/>
                <w:kern w:val="0"/>
                <w:sz w:val="21"/>
                <w:szCs w:val="21"/>
              </w:rPr>
              <w:t>采用表面覆膜技术，平面封装，无点状、面状及凸点造型，树脂一次性整体灌封，无像素独立、二次灌封，墨色一致性ΔE＜0.5。需提供具有CMA及CNAS认证的第三方检测报告并加盖投标人公章。</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r>
              <w:rPr>
                <w:rFonts w:hint="eastAsia" w:ascii="仿宋" w:hAnsi="仿宋" w:cs="仿宋"/>
                <w:color w:val="000000"/>
                <w:kern w:val="0"/>
                <w:sz w:val="21"/>
                <w:szCs w:val="21"/>
              </w:rPr>
              <w:t>▲</w:t>
            </w:r>
          </w:p>
        </w:tc>
      </w:tr>
      <w:tr>
        <w:tblPrEx>
          <w:tblCellMar>
            <w:top w:w="0" w:type="dxa"/>
            <w:left w:w="108" w:type="dxa"/>
            <w:bottom w:w="0" w:type="dxa"/>
            <w:right w:w="108" w:type="dxa"/>
          </w:tblCellMar>
        </w:tblPrEx>
        <w:trPr>
          <w:trHeight w:val="454" w:hRule="atLeast"/>
          <w:jc w:val="center"/>
        </w:trPr>
        <w:tc>
          <w:tcPr>
            <w:tcW w:w="939" w:type="dxa"/>
            <w:vMerge w:val="continue"/>
            <w:tcBorders>
              <w:top w:val="nil"/>
              <w:left w:val="single" w:color="auto" w:sz="4" w:space="0"/>
              <w:bottom w:val="single" w:color="auto" w:sz="4" w:space="0"/>
              <w:right w:val="single" w:color="auto" w:sz="4" w:space="0"/>
            </w:tcBorders>
            <w:vAlign w:val="center"/>
          </w:tcPr>
          <w:p>
            <w:pPr>
              <w:widowControl/>
              <w:jc w:val="center"/>
              <w:rPr>
                <w:rFonts w:ascii="仿宋" w:hAnsi="仿宋" w:cs="仿宋"/>
                <w:color w:val="000000"/>
                <w:kern w:val="0"/>
                <w:sz w:val="21"/>
                <w:szCs w:val="21"/>
              </w:rPr>
            </w:pPr>
          </w:p>
        </w:tc>
        <w:tc>
          <w:tcPr>
            <w:tcW w:w="1941" w:type="dxa"/>
            <w:vMerge w:val="continue"/>
            <w:tcBorders>
              <w:top w:val="nil"/>
              <w:left w:val="single" w:color="auto" w:sz="4" w:space="0"/>
              <w:bottom w:val="single" w:color="auto" w:sz="4" w:space="0"/>
              <w:right w:val="single" w:color="auto" w:sz="4" w:space="0"/>
            </w:tcBorders>
            <w:vAlign w:val="center"/>
          </w:tcPr>
          <w:p>
            <w:pPr>
              <w:widowControl/>
              <w:rPr>
                <w:rFonts w:ascii="仿宋" w:hAnsi="仿宋" w:cs="仿宋"/>
                <w:color w:val="000000"/>
                <w:kern w:val="0"/>
                <w:sz w:val="21"/>
                <w:szCs w:val="21"/>
              </w:rPr>
            </w:pPr>
          </w:p>
        </w:tc>
        <w:tc>
          <w:tcPr>
            <w:tcW w:w="5110" w:type="dxa"/>
            <w:tcBorders>
              <w:top w:val="nil"/>
              <w:left w:val="nil"/>
              <w:bottom w:val="single" w:color="auto" w:sz="4" w:space="0"/>
              <w:right w:val="single" w:color="auto" w:sz="4" w:space="0"/>
            </w:tcBorders>
            <w:shd w:val="clear" w:color="auto" w:fill="auto"/>
            <w:vAlign w:val="center"/>
          </w:tcPr>
          <w:p>
            <w:pPr>
              <w:pStyle w:val="6"/>
              <w:widowControl/>
              <w:numPr>
                <w:ilvl w:val="0"/>
                <w:numId w:val="2"/>
              </w:numPr>
              <w:ind w:left="0" w:firstLine="0" w:firstLineChars="0"/>
              <w:rPr>
                <w:rFonts w:ascii="仿宋" w:hAnsi="仿宋" w:cs="仿宋"/>
                <w:b/>
                <w:bCs/>
                <w:color w:val="FF0000"/>
                <w:kern w:val="0"/>
                <w:sz w:val="21"/>
                <w:szCs w:val="21"/>
              </w:rPr>
            </w:pPr>
            <w:r>
              <w:rPr>
                <w:rFonts w:hint="eastAsia" w:ascii="仿宋" w:hAnsi="仿宋" w:cs="仿宋"/>
                <w:b/>
                <w:bCs/>
                <w:color w:val="FF0000"/>
                <w:kern w:val="0"/>
                <w:sz w:val="21"/>
                <w:szCs w:val="21"/>
              </w:rPr>
              <w:t>采用晶圆倒置，无线焊接封装工艺。</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cs="仿宋"/>
                <w:b/>
                <w:bCs/>
                <w:color w:val="FF0000"/>
                <w:kern w:val="0"/>
                <w:sz w:val="21"/>
                <w:szCs w:val="21"/>
              </w:rPr>
            </w:pPr>
            <w:r>
              <w:rPr>
                <w:rFonts w:hint="eastAsia" w:ascii="仿宋" w:hAnsi="仿宋" w:cs="仿宋"/>
                <w:b/>
                <w:bCs/>
                <w:color w:val="FF0000"/>
                <w:kern w:val="0"/>
                <w:sz w:val="21"/>
                <w:szCs w:val="21"/>
              </w:rPr>
              <w:t>★</w:t>
            </w:r>
          </w:p>
        </w:tc>
      </w:tr>
      <w:tr>
        <w:tblPrEx>
          <w:tblCellMar>
            <w:top w:w="0" w:type="dxa"/>
            <w:left w:w="108" w:type="dxa"/>
            <w:bottom w:w="0" w:type="dxa"/>
            <w:right w:w="108" w:type="dxa"/>
          </w:tblCellMar>
        </w:tblPrEx>
        <w:trPr>
          <w:trHeight w:val="454" w:hRule="atLeast"/>
          <w:jc w:val="center"/>
        </w:trPr>
        <w:tc>
          <w:tcPr>
            <w:tcW w:w="939" w:type="dxa"/>
            <w:vMerge w:val="continue"/>
            <w:tcBorders>
              <w:top w:val="nil"/>
              <w:left w:val="single" w:color="auto" w:sz="4" w:space="0"/>
              <w:bottom w:val="single" w:color="auto" w:sz="4" w:space="0"/>
              <w:right w:val="single" w:color="auto" w:sz="4" w:space="0"/>
            </w:tcBorders>
            <w:vAlign w:val="center"/>
          </w:tcPr>
          <w:p>
            <w:pPr>
              <w:widowControl/>
              <w:jc w:val="center"/>
              <w:rPr>
                <w:rFonts w:ascii="仿宋" w:hAnsi="仿宋" w:cs="仿宋"/>
                <w:color w:val="000000"/>
                <w:kern w:val="0"/>
                <w:sz w:val="21"/>
                <w:szCs w:val="21"/>
              </w:rPr>
            </w:pPr>
          </w:p>
        </w:tc>
        <w:tc>
          <w:tcPr>
            <w:tcW w:w="1941" w:type="dxa"/>
            <w:vMerge w:val="continue"/>
            <w:tcBorders>
              <w:top w:val="nil"/>
              <w:left w:val="single" w:color="auto" w:sz="4" w:space="0"/>
              <w:bottom w:val="single" w:color="auto" w:sz="4" w:space="0"/>
              <w:right w:val="single" w:color="auto" w:sz="4" w:space="0"/>
            </w:tcBorders>
            <w:vAlign w:val="center"/>
          </w:tcPr>
          <w:p>
            <w:pPr>
              <w:widowControl/>
              <w:rPr>
                <w:rFonts w:ascii="仿宋" w:hAnsi="仿宋" w:cs="仿宋"/>
                <w:color w:val="000000"/>
                <w:kern w:val="0"/>
                <w:sz w:val="21"/>
                <w:szCs w:val="21"/>
              </w:rPr>
            </w:pPr>
          </w:p>
        </w:tc>
        <w:tc>
          <w:tcPr>
            <w:tcW w:w="5110" w:type="dxa"/>
            <w:tcBorders>
              <w:top w:val="nil"/>
              <w:left w:val="nil"/>
              <w:bottom w:val="single" w:color="auto" w:sz="4" w:space="0"/>
              <w:right w:val="single" w:color="auto" w:sz="4" w:space="0"/>
            </w:tcBorders>
            <w:shd w:val="clear" w:color="auto" w:fill="auto"/>
            <w:vAlign w:val="center"/>
          </w:tcPr>
          <w:p>
            <w:pPr>
              <w:pStyle w:val="6"/>
              <w:widowControl/>
              <w:numPr>
                <w:ilvl w:val="0"/>
                <w:numId w:val="2"/>
              </w:numPr>
              <w:ind w:left="0" w:firstLine="0" w:firstLineChars="0"/>
              <w:rPr>
                <w:rFonts w:ascii="仿宋" w:hAnsi="仿宋" w:cs="仿宋"/>
                <w:b/>
                <w:bCs/>
                <w:color w:val="FF0000"/>
                <w:kern w:val="0"/>
                <w:sz w:val="21"/>
                <w:szCs w:val="21"/>
              </w:rPr>
            </w:pPr>
            <w:r>
              <w:rPr>
                <w:rFonts w:hint="eastAsia" w:ascii="仿宋" w:hAnsi="仿宋" w:cs="仿宋"/>
                <w:b/>
                <w:bCs/>
                <w:color w:val="FF0000"/>
                <w:kern w:val="0"/>
                <w:sz w:val="21"/>
                <w:szCs w:val="21"/>
              </w:rPr>
              <w:t>点间距：≤P1.27,分辨率：≥W10080×H1890点,尺寸：≥W12.8m×H2.4m，面积：≥30㎡</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b/>
                <w:bCs/>
                <w:color w:val="FF0000"/>
                <w:kern w:val="0"/>
                <w:sz w:val="21"/>
                <w:szCs w:val="21"/>
              </w:rPr>
            </w:pPr>
            <w:r>
              <w:rPr>
                <w:rFonts w:hint="eastAsia" w:ascii="仿宋" w:hAnsi="仿宋" w:cs="仿宋"/>
                <w:b/>
                <w:bCs/>
                <w:color w:val="FF0000"/>
                <w:kern w:val="0"/>
                <w:sz w:val="21"/>
                <w:szCs w:val="21"/>
              </w:rPr>
              <w:t>★</w:t>
            </w:r>
          </w:p>
        </w:tc>
      </w:tr>
      <w:tr>
        <w:tblPrEx>
          <w:tblCellMar>
            <w:top w:w="0" w:type="dxa"/>
            <w:left w:w="108" w:type="dxa"/>
            <w:bottom w:w="0" w:type="dxa"/>
            <w:right w:w="108" w:type="dxa"/>
          </w:tblCellMar>
        </w:tblPrEx>
        <w:trPr>
          <w:trHeight w:val="454" w:hRule="atLeast"/>
          <w:jc w:val="center"/>
        </w:trPr>
        <w:tc>
          <w:tcPr>
            <w:tcW w:w="939" w:type="dxa"/>
            <w:vMerge w:val="continue"/>
            <w:tcBorders>
              <w:top w:val="nil"/>
              <w:left w:val="single" w:color="auto" w:sz="4" w:space="0"/>
              <w:bottom w:val="single" w:color="auto" w:sz="4" w:space="0"/>
              <w:right w:val="single" w:color="auto" w:sz="4" w:space="0"/>
            </w:tcBorders>
            <w:vAlign w:val="center"/>
          </w:tcPr>
          <w:p>
            <w:pPr>
              <w:widowControl/>
              <w:jc w:val="center"/>
              <w:rPr>
                <w:rFonts w:ascii="仿宋" w:hAnsi="仿宋" w:cs="仿宋"/>
                <w:color w:val="000000"/>
                <w:kern w:val="0"/>
                <w:sz w:val="21"/>
                <w:szCs w:val="21"/>
              </w:rPr>
            </w:pPr>
          </w:p>
        </w:tc>
        <w:tc>
          <w:tcPr>
            <w:tcW w:w="1941" w:type="dxa"/>
            <w:vMerge w:val="continue"/>
            <w:tcBorders>
              <w:top w:val="nil"/>
              <w:left w:val="single" w:color="auto" w:sz="4" w:space="0"/>
              <w:bottom w:val="single" w:color="auto" w:sz="4" w:space="0"/>
              <w:right w:val="single" w:color="auto" w:sz="4" w:space="0"/>
            </w:tcBorders>
            <w:vAlign w:val="center"/>
          </w:tcPr>
          <w:p>
            <w:pPr>
              <w:widowControl/>
              <w:rPr>
                <w:rFonts w:ascii="仿宋" w:hAnsi="仿宋" w:cs="仿宋"/>
                <w:color w:val="000000"/>
                <w:kern w:val="0"/>
                <w:sz w:val="21"/>
                <w:szCs w:val="21"/>
              </w:rPr>
            </w:pPr>
          </w:p>
        </w:tc>
        <w:tc>
          <w:tcPr>
            <w:tcW w:w="5110" w:type="dxa"/>
            <w:tcBorders>
              <w:top w:val="nil"/>
              <w:left w:val="nil"/>
              <w:bottom w:val="single" w:color="auto" w:sz="4" w:space="0"/>
              <w:right w:val="single" w:color="auto" w:sz="4" w:space="0"/>
            </w:tcBorders>
            <w:shd w:val="clear" w:color="auto" w:fill="auto"/>
            <w:vAlign w:val="center"/>
          </w:tcPr>
          <w:p>
            <w:pPr>
              <w:pStyle w:val="6"/>
              <w:widowControl/>
              <w:numPr>
                <w:ilvl w:val="0"/>
                <w:numId w:val="2"/>
              </w:numPr>
              <w:ind w:left="0" w:firstLine="0" w:firstLineChars="0"/>
              <w:rPr>
                <w:rFonts w:ascii="仿宋" w:hAnsi="仿宋" w:cs="仿宋"/>
                <w:color w:val="000000"/>
                <w:kern w:val="0"/>
                <w:sz w:val="21"/>
                <w:szCs w:val="21"/>
              </w:rPr>
            </w:pPr>
            <w:r>
              <w:rPr>
                <w:rFonts w:hint="eastAsia" w:ascii="仿宋" w:hAnsi="仿宋" w:cs="仿宋"/>
                <w:color w:val="000000"/>
                <w:kern w:val="0"/>
                <w:sz w:val="21"/>
                <w:szCs w:val="21"/>
              </w:rPr>
              <w:t>单元箱体尺寸： 16:9标准尺寸设计，压铸铝一体化成型材质，符合GB/T15115-2009标准</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vMerge w:val="continue"/>
            <w:tcBorders>
              <w:top w:val="nil"/>
              <w:left w:val="single" w:color="auto" w:sz="4" w:space="0"/>
              <w:bottom w:val="single" w:color="auto" w:sz="4" w:space="0"/>
              <w:right w:val="single" w:color="auto" w:sz="4" w:space="0"/>
            </w:tcBorders>
            <w:vAlign w:val="center"/>
          </w:tcPr>
          <w:p>
            <w:pPr>
              <w:widowControl/>
              <w:jc w:val="center"/>
              <w:rPr>
                <w:rFonts w:ascii="仿宋" w:hAnsi="仿宋" w:cs="仿宋"/>
                <w:color w:val="000000"/>
                <w:kern w:val="0"/>
                <w:sz w:val="21"/>
                <w:szCs w:val="21"/>
              </w:rPr>
            </w:pPr>
          </w:p>
        </w:tc>
        <w:tc>
          <w:tcPr>
            <w:tcW w:w="1941" w:type="dxa"/>
            <w:vMerge w:val="continue"/>
            <w:tcBorders>
              <w:top w:val="nil"/>
              <w:left w:val="single" w:color="auto" w:sz="4" w:space="0"/>
              <w:bottom w:val="single" w:color="auto" w:sz="4" w:space="0"/>
              <w:right w:val="single" w:color="auto" w:sz="4" w:space="0"/>
            </w:tcBorders>
            <w:vAlign w:val="center"/>
          </w:tcPr>
          <w:p>
            <w:pPr>
              <w:widowControl/>
              <w:rPr>
                <w:rFonts w:ascii="仿宋" w:hAnsi="仿宋" w:cs="仿宋"/>
                <w:color w:val="000000"/>
                <w:kern w:val="0"/>
                <w:sz w:val="21"/>
                <w:szCs w:val="21"/>
              </w:rPr>
            </w:pPr>
          </w:p>
        </w:tc>
        <w:tc>
          <w:tcPr>
            <w:tcW w:w="5110" w:type="dxa"/>
            <w:tcBorders>
              <w:top w:val="nil"/>
              <w:left w:val="nil"/>
              <w:bottom w:val="single" w:color="auto" w:sz="4" w:space="0"/>
              <w:right w:val="single" w:color="auto" w:sz="4" w:space="0"/>
            </w:tcBorders>
            <w:shd w:val="clear" w:color="auto" w:fill="auto"/>
            <w:vAlign w:val="center"/>
          </w:tcPr>
          <w:p>
            <w:pPr>
              <w:pStyle w:val="6"/>
              <w:widowControl/>
              <w:numPr>
                <w:ilvl w:val="0"/>
                <w:numId w:val="2"/>
              </w:numPr>
              <w:ind w:left="0" w:firstLine="0" w:firstLineChars="0"/>
              <w:rPr>
                <w:rFonts w:ascii="仿宋" w:hAnsi="仿宋" w:cs="仿宋"/>
                <w:color w:val="000000"/>
                <w:kern w:val="0"/>
                <w:sz w:val="21"/>
                <w:szCs w:val="21"/>
              </w:rPr>
            </w:pPr>
            <w:r>
              <w:rPr>
                <w:rFonts w:hint="eastAsia" w:ascii="仿宋" w:hAnsi="仿宋" w:cs="仿宋"/>
                <w:color w:val="000000"/>
                <w:kern w:val="0"/>
                <w:sz w:val="21"/>
                <w:szCs w:val="21"/>
              </w:rPr>
              <w:t>显示屏要求采用集成封装技术，对驱动IC、PCB板、RGB发光芯片、封装胶体进行集成封装，配合封装胶体材料及超薄的封装胶体厚度，确保表面平整性和一致性。投标人需提供第三方机构出具的技术说明书复印件（加盖投标人公章），提供第三方网站的查询结果截图，并说明查询链接及方法以便于验证。</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r>
              <w:rPr>
                <w:rFonts w:hint="eastAsia" w:ascii="仿宋" w:hAnsi="仿宋" w:cs="仿宋"/>
                <w:color w:val="000000"/>
                <w:kern w:val="0"/>
                <w:sz w:val="21"/>
                <w:szCs w:val="21"/>
              </w:rPr>
              <w:t>▲</w:t>
            </w:r>
          </w:p>
        </w:tc>
      </w:tr>
      <w:tr>
        <w:tblPrEx>
          <w:tblCellMar>
            <w:top w:w="0" w:type="dxa"/>
            <w:left w:w="108" w:type="dxa"/>
            <w:bottom w:w="0" w:type="dxa"/>
            <w:right w:w="108" w:type="dxa"/>
          </w:tblCellMar>
        </w:tblPrEx>
        <w:trPr>
          <w:trHeight w:val="454" w:hRule="atLeast"/>
          <w:jc w:val="center"/>
        </w:trPr>
        <w:tc>
          <w:tcPr>
            <w:tcW w:w="939" w:type="dxa"/>
            <w:vMerge w:val="continue"/>
            <w:tcBorders>
              <w:top w:val="nil"/>
              <w:left w:val="single" w:color="auto" w:sz="4" w:space="0"/>
              <w:bottom w:val="single" w:color="auto" w:sz="4" w:space="0"/>
              <w:right w:val="single" w:color="auto" w:sz="4" w:space="0"/>
            </w:tcBorders>
            <w:vAlign w:val="center"/>
          </w:tcPr>
          <w:p>
            <w:pPr>
              <w:widowControl/>
              <w:jc w:val="center"/>
              <w:rPr>
                <w:rFonts w:ascii="仿宋" w:hAnsi="仿宋" w:cs="仿宋"/>
                <w:color w:val="000000"/>
                <w:kern w:val="0"/>
                <w:sz w:val="21"/>
                <w:szCs w:val="21"/>
              </w:rPr>
            </w:pPr>
          </w:p>
        </w:tc>
        <w:tc>
          <w:tcPr>
            <w:tcW w:w="1941" w:type="dxa"/>
            <w:vMerge w:val="continue"/>
            <w:tcBorders>
              <w:top w:val="nil"/>
              <w:left w:val="single" w:color="auto" w:sz="4" w:space="0"/>
              <w:bottom w:val="single" w:color="auto" w:sz="4" w:space="0"/>
              <w:right w:val="single" w:color="auto" w:sz="4" w:space="0"/>
            </w:tcBorders>
            <w:vAlign w:val="center"/>
          </w:tcPr>
          <w:p>
            <w:pPr>
              <w:widowControl/>
              <w:rPr>
                <w:rFonts w:ascii="仿宋" w:hAnsi="仿宋" w:cs="仿宋"/>
                <w:color w:val="000000"/>
                <w:kern w:val="0"/>
                <w:sz w:val="21"/>
                <w:szCs w:val="21"/>
              </w:rPr>
            </w:pPr>
          </w:p>
        </w:tc>
        <w:tc>
          <w:tcPr>
            <w:tcW w:w="5110" w:type="dxa"/>
            <w:tcBorders>
              <w:top w:val="nil"/>
              <w:left w:val="nil"/>
              <w:bottom w:val="single" w:color="auto" w:sz="4" w:space="0"/>
              <w:right w:val="single" w:color="auto" w:sz="4" w:space="0"/>
            </w:tcBorders>
            <w:shd w:val="clear" w:color="auto" w:fill="auto"/>
            <w:vAlign w:val="center"/>
          </w:tcPr>
          <w:p>
            <w:pPr>
              <w:pStyle w:val="6"/>
              <w:widowControl/>
              <w:numPr>
                <w:ilvl w:val="0"/>
                <w:numId w:val="2"/>
              </w:numPr>
              <w:ind w:left="0" w:firstLine="0" w:firstLineChars="0"/>
              <w:rPr>
                <w:rFonts w:ascii="仿宋" w:hAnsi="仿宋" w:cs="仿宋"/>
                <w:color w:val="000000"/>
                <w:kern w:val="0"/>
                <w:sz w:val="21"/>
                <w:szCs w:val="21"/>
              </w:rPr>
            </w:pPr>
            <w:r>
              <w:rPr>
                <w:rFonts w:hint="eastAsia" w:ascii="仿宋" w:hAnsi="仿宋" w:cs="仿宋"/>
                <w:color w:val="000000"/>
                <w:kern w:val="0"/>
                <w:sz w:val="21"/>
                <w:szCs w:val="21"/>
              </w:rPr>
              <w:t>要求产品具备高对比度封装工艺技术，采用倒装LED发光芯片，降低焊盘设计面积，减少发光芯片的焊线面积，在封装胶层内添加黑色素，进而有效提高显示屏的对比度。投标人需提供第三方机构出具的技术说明书复印件（加盖投标人公章），提供第三方网站的查询结果截图，并说明查询链接及方法以便于验证。</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r>
              <w:rPr>
                <w:rFonts w:hint="eastAsia" w:ascii="仿宋" w:hAnsi="仿宋" w:cs="仿宋"/>
                <w:color w:val="000000"/>
                <w:kern w:val="0"/>
                <w:sz w:val="21"/>
                <w:szCs w:val="21"/>
              </w:rPr>
              <w:t>▲</w:t>
            </w:r>
          </w:p>
        </w:tc>
      </w:tr>
      <w:tr>
        <w:tblPrEx>
          <w:tblCellMar>
            <w:top w:w="0" w:type="dxa"/>
            <w:left w:w="108" w:type="dxa"/>
            <w:bottom w:w="0" w:type="dxa"/>
            <w:right w:w="108" w:type="dxa"/>
          </w:tblCellMar>
        </w:tblPrEx>
        <w:trPr>
          <w:trHeight w:val="454" w:hRule="atLeast"/>
          <w:jc w:val="center"/>
        </w:trPr>
        <w:tc>
          <w:tcPr>
            <w:tcW w:w="939" w:type="dxa"/>
            <w:vMerge w:val="continue"/>
            <w:tcBorders>
              <w:top w:val="nil"/>
              <w:left w:val="single" w:color="auto" w:sz="4" w:space="0"/>
              <w:bottom w:val="single" w:color="auto" w:sz="4" w:space="0"/>
              <w:right w:val="single" w:color="auto" w:sz="4" w:space="0"/>
            </w:tcBorders>
            <w:vAlign w:val="center"/>
          </w:tcPr>
          <w:p>
            <w:pPr>
              <w:widowControl/>
              <w:jc w:val="center"/>
              <w:rPr>
                <w:rFonts w:ascii="仿宋" w:hAnsi="仿宋" w:cs="仿宋"/>
                <w:color w:val="000000"/>
                <w:kern w:val="0"/>
                <w:sz w:val="21"/>
                <w:szCs w:val="21"/>
              </w:rPr>
            </w:pPr>
          </w:p>
        </w:tc>
        <w:tc>
          <w:tcPr>
            <w:tcW w:w="1941" w:type="dxa"/>
            <w:vMerge w:val="continue"/>
            <w:tcBorders>
              <w:top w:val="nil"/>
              <w:left w:val="single" w:color="auto" w:sz="4" w:space="0"/>
              <w:bottom w:val="single" w:color="auto" w:sz="4" w:space="0"/>
              <w:right w:val="single" w:color="auto" w:sz="4" w:space="0"/>
            </w:tcBorders>
            <w:vAlign w:val="center"/>
          </w:tcPr>
          <w:p>
            <w:pPr>
              <w:widowControl/>
              <w:rPr>
                <w:rFonts w:ascii="仿宋" w:hAnsi="仿宋" w:cs="仿宋"/>
                <w:color w:val="000000"/>
                <w:kern w:val="0"/>
                <w:sz w:val="21"/>
                <w:szCs w:val="21"/>
              </w:rPr>
            </w:pPr>
          </w:p>
        </w:tc>
        <w:tc>
          <w:tcPr>
            <w:tcW w:w="5110" w:type="dxa"/>
            <w:tcBorders>
              <w:top w:val="nil"/>
              <w:left w:val="nil"/>
              <w:bottom w:val="single" w:color="auto" w:sz="4" w:space="0"/>
              <w:right w:val="single" w:color="auto" w:sz="4" w:space="0"/>
            </w:tcBorders>
            <w:shd w:val="clear" w:color="auto" w:fill="auto"/>
            <w:vAlign w:val="center"/>
          </w:tcPr>
          <w:p>
            <w:pPr>
              <w:pStyle w:val="6"/>
              <w:widowControl/>
              <w:numPr>
                <w:ilvl w:val="0"/>
                <w:numId w:val="2"/>
              </w:numPr>
              <w:ind w:left="0" w:firstLine="0" w:firstLineChars="0"/>
              <w:rPr>
                <w:rFonts w:ascii="仿宋" w:hAnsi="仿宋" w:cs="仿宋"/>
                <w:color w:val="000000"/>
                <w:kern w:val="0"/>
                <w:sz w:val="21"/>
                <w:szCs w:val="21"/>
              </w:rPr>
            </w:pPr>
            <w:r>
              <w:rPr>
                <w:rFonts w:hint="eastAsia" w:ascii="仿宋" w:hAnsi="仿宋" w:cs="仿宋"/>
                <w:color w:val="000000"/>
                <w:kern w:val="0"/>
                <w:sz w:val="21"/>
                <w:szCs w:val="21"/>
              </w:rPr>
              <w:t>显示屏对比度：≥20000：1。</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vMerge w:val="continue"/>
            <w:tcBorders>
              <w:top w:val="nil"/>
              <w:left w:val="single" w:color="auto" w:sz="4" w:space="0"/>
              <w:bottom w:val="single" w:color="auto" w:sz="4" w:space="0"/>
              <w:right w:val="single" w:color="auto" w:sz="4" w:space="0"/>
            </w:tcBorders>
            <w:vAlign w:val="center"/>
          </w:tcPr>
          <w:p>
            <w:pPr>
              <w:widowControl/>
              <w:jc w:val="center"/>
              <w:rPr>
                <w:rFonts w:ascii="仿宋" w:hAnsi="仿宋" w:cs="仿宋"/>
                <w:color w:val="000000"/>
                <w:kern w:val="0"/>
                <w:sz w:val="21"/>
                <w:szCs w:val="21"/>
              </w:rPr>
            </w:pPr>
          </w:p>
        </w:tc>
        <w:tc>
          <w:tcPr>
            <w:tcW w:w="1941" w:type="dxa"/>
            <w:vMerge w:val="continue"/>
            <w:tcBorders>
              <w:top w:val="nil"/>
              <w:left w:val="single" w:color="auto" w:sz="4" w:space="0"/>
              <w:bottom w:val="single" w:color="auto" w:sz="4" w:space="0"/>
              <w:right w:val="single" w:color="auto" w:sz="4" w:space="0"/>
            </w:tcBorders>
            <w:vAlign w:val="center"/>
          </w:tcPr>
          <w:p>
            <w:pPr>
              <w:widowControl/>
              <w:rPr>
                <w:rFonts w:ascii="仿宋" w:hAnsi="仿宋" w:cs="仿宋"/>
                <w:color w:val="000000"/>
                <w:kern w:val="0"/>
                <w:sz w:val="21"/>
                <w:szCs w:val="21"/>
              </w:rPr>
            </w:pPr>
          </w:p>
        </w:tc>
        <w:tc>
          <w:tcPr>
            <w:tcW w:w="5110" w:type="dxa"/>
            <w:tcBorders>
              <w:top w:val="nil"/>
              <w:left w:val="nil"/>
              <w:bottom w:val="single" w:color="auto" w:sz="4" w:space="0"/>
              <w:right w:val="single" w:color="auto" w:sz="4" w:space="0"/>
            </w:tcBorders>
            <w:shd w:val="clear" w:color="auto" w:fill="auto"/>
            <w:vAlign w:val="center"/>
          </w:tcPr>
          <w:p>
            <w:pPr>
              <w:pStyle w:val="6"/>
              <w:widowControl/>
              <w:numPr>
                <w:ilvl w:val="0"/>
                <w:numId w:val="2"/>
              </w:numPr>
              <w:ind w:left="0" w:firstLine="0" w:firstLineChars="0"/>
              <w:rPr>
                <w:rFonts w:ascii="仿宋" w:hAnsi="仿宋" w:cs="仿宋"/>
                <w:color w:val="000000"/>
                <w:kern w:val="0"/>
                <w:sz w:val="21"/>
                <w:szCs w:val="21"/>
              </w:rPr>
            </w:pPr>
            <w:r>
              <w:rPr>
                <w:rFonts w:hint="eastAsia" w:ascii="仿宋" w:hAnsi="仿宋" w:cs="仿宋"/>
                <w:color w:val="000000"/>
                <w:kern w:val="0"/>
                <w:sz w:val="21"/>
                <w:szCs w:val="21"/>
              </w:rPr>
              <w:t xml:space="preserve">显示屏校正后亮度（cd/㎡，色温9300K）：0-800cd/㎡可调。应具有手控、自动、程控亮度调节功能；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vMerge w:val="continue"/>
            <w:tcBorders>
              <w:top w:val="nil"/>
              <w:left w:val="single" w:color="auto" w:sz="4" w:space="0"/>
              <w:bottom w:val="single" w:color="auto" w:sz="4" w:space="0"/>
              <w:right w:val="single" w:color="auto" w:sz="4" w:space="0"/>
            </w:tcBorders>
            <w:vAlign w:val="center"/>
          </w:tcPr>
          <w:p>
            <w:pPr>
              <w:widowControl/>
              <w:jc w:val="center"/>
              <w:rPr>
                <w:rFonts w:ascii="仿宋" w:hAnsi="仿宋" w:cs="仿宋"/>
                <w:color w:val="000000"/>
                <w:kern w:val="0"/>
                <w:sz w:val="21"/>
                <w:szCs w:val="21"/>
              </w:rPr>
            </w:pPr>
          </w:p>
        </w:tc>
        <w:tc>
          <w:tcPr>
            <w:tcW w:w="1941" w:type="dxa"/>
            <w:vMerge w:val="continue"/>
            <w:tcBorders>
              <w:top w:val="nil"/>
              <w:left w:val="single" w:color="auto" w:sz="4" w:space="0"/>
              <w:bottom w:val="single" w:color="auto" w:sz="4" w:space="0"/>
              <w:right w:val="single" w:color="auto" w:sz="4" w:space="0"/>
            </w:tcBorders>
            <w:vAlign w:val="center"/>
          </w:tcPr>
          <w:p>
            <w:pPr>
              <w:widowControl/>
              <w:rPr>
                <w:rFonts w:ascii="仿宋" w:hAnsi="仿宋" w:cs="仿宋"/>
                <w:color w:val="000000"/>
                <w:kern w:val="0"/>
                <w:sz w:val="21"/>
                <w:szCs w:val="21"/>
              </w:rPr>
            </w:pPr>
          </w:p>
        </w:tc>
        <w:tc>
          <w:tcPr>
            <w:tcW w:w="5110" w:type="dxa"/>
            <w:tcBorders>
              <w:top w:val="nil"/>
              <w:left w:val="nil"/>
              <w:bottom w:val="single" w:color="auto" w:sz="4" w:space="0"/>
              <w:right w:val="single" w:color="auto" w:sz="4" w:space="0"/>
            </w:tcBorders>
            <w:shd w:val="clear" w:color="auto" w:fill="auto"/>
            <w:vAlign w:val="center"/>
          </w:tcPr>
          <w:p>
            <w:pPr>
              <w:pStyle w:val="6"/>
              <w:widowControl/>
              <w:numPr>
                <w:ilvl w:val="0"/>
                <w:numId w:val="2"/>
              </w:numPr>
              <w:ind w:left="0" w:firstLine="0" w:firstLineChars="0"/>
              <w:rPr>
                <w:rFonts w:ascii="仿宋" w:hAnsi="仿宋" w:cs="仿宋"/>
                <w:color w:val="000000"/>
                <w:kern w:val="0"/>
                <w:sz w:val="21"/>
                <w:szCs w:val="21"/>
              </w:rPr>
            </w:pPr>
            <w:r>
              <w:rPr>
                <w:rFonts w:hint="eastAsia" w:ascii="仿宋" w:hAnsi="仿宋" w:cs="仿宋"/>
                <w:color w:val="000000"/>
                <w:kern w:val="0"/>
                <w:sz w:val="21"/>
                <w:szCs w:val="21"/>
              </w:rPr>
              <w:t>显示屏水平/垂直视角：≥170°。</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vMerge w:val="continue"/>
            <w:tcBorders>
              <w:top w:val="nil"/>
              <w:left w:val="single" w:color="auto" w:sz="4" w:space="0"/>
              <w:bottom w:val="single" w:color="auto" w:sz="4" w:space="0"/>
              <w:right w:val="single" w:color="auto" w:sz="4" w:space="0"/>
            </w:tcBorders>
            <w:vAlign w:val="center"/>
          </w:tcPr>
          <w:p>
            <w:pPr>
              <w:widowControl/>
              <w:jc w:val="center"/>
              <w:rPr>
                <w:rFonts w:ascii="仿宋" w:hAnsi="仿宋" w:cs="仿宋"/>
                <w:color w:val="000000"/>
                <w:kern w:val="0"/>
                <w:sz w:val="21"/>
                <w:szCs w:val="21"/>
              </w:rPr>
            </w:pPr>
          </w:p>
        </w:tc>
        <w:tc>
          <w:tcPr>
            <w:tcW w:w="1941" w:type="dxa"/>
            <w:vMerge w:val="continue"/>
            <w:tcBorders>
              <w:top w:val="nil"/>
              <w:left w:val="single" w:color="auto" w:sz="4" w:space="0"/>
              <w:bottom w:val="single" w:color="auto" w:sz="4" w:space="0"/>
              <w:right w:val="single" w:color="auto" w:sz="4" w:space="0"/>
            </w:tcBorders>
            <w:vAlign w:val="center"/>
          </w:tcPr>
          <w:p>
            <w:pPr>
              <w:widowControl/>
              <w:rPr>
                <w:rFonts w:ascii="仿宋" w:hAnsi="仿宋" w:cs="仿宋"/>
                <w:color w:val="000000"/>
                <w:kern w:val="0"/>
                <w:sz w:val="21"/>
                <w:szCs w:val="21"/>
              </w:rPr>
            </w:pPr>
          </w:p>
        </w:tc>
        <w:tc>
          <w:tcPr>
            <w:tcW w:w="5110" w:type="dxa"/>
            <w:tcBorders>
              <w:top w:val="nil"/>
              <w:left w:val="nil"/>
              <w:bottom w:val="single" w:color="auto" w:sz="4" w:space="0"/>
              <w:right w:val="single" w:color="auto" w:sz="4" w:space="0"/>
            </w:tcBorders>
            <w:shd w:val="clear" w:color="auto" w:fill="auto"/>
            <w:vAlign w:val="center"/>
          </w:tcPr>
          <w:p>
            <w:pPr>
              <w:pStyle w:val="6"/>
              <w:widowControl/>
              <w:numPr>
                <w:ilvl w:val="0"/>
                <w:numId w:val="2"/>
              </w:numPr>
              <w:ind w:left="0" w:firstLine="0" w:firstLineChars="0"/>
              <w:rPr>
                <w:rFonts w:ascii="仿宋" w:hAnsi="仿宋" w:cs="仿宋"/>
                <w:color w:val="000000"/>
                <w:kern w:val="0"/>
                <w:sz w:val="21"/>
                <w:szCs w:val="21"/>
              </w:rPr>
            </w:pPr>
            <w:r>
              <w:rPr>
                <w:rFonts w:hint="eastAsia" w:ascii="仿宋" w:hAnsi="仿宋" w:cs="仿宋"/>
                <w:color w:val="000000"/>
                <w:kern w:val="0"/>
                <w:sz w:val="21"/>
                <w:szCs w:val="21"/>
              </w:rPr>
              <w:t>显示屏色温：3000-10000K可调。</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vMerge w:val="continue"/>
            <w:tcBorders>
              <w:top w:val="nil"/>
              <w:left w:val="single" w:color="auto" w:sz="4" w:space="0"/>
              <w:bottom w:val="single" w:color="auto" w:sz="4" w:space="0"/>
              <w:right w:val="single" w:color="auto" w:sz="4" w:space="0"/>
            </w:tcBorders>
            <w:vAlign w:val="center"/>
          </w:tcPr>
          <w:p>
            <w:pPr>
              <w:widowControl/>
              <w:jc w:val="center"/>
              <w:rPr>
                <w:rFonts w:ascii="仿宋" w:hAnsi="仿宋" w:cs="仿宋"/>
                <w:color w:val="000000"/>
                <w:kern w:val="0"/>
                <w:sz w:val="21"/>
                <w:szCs w:val="21"/>
              </w:rPr>
            </w:pPr>
          </w:p>
        </w:tc>
        <w:tc>
          <w:tcPr>
            <w:tcW w:w="1941" w:type="dxa"/>
            <w:vMerge w:val="continue"/>
            <w:tcBorders>
              <w:top w:val="nil"/>
              <w:left w:val="single" w:color="auto" w:sz="4" w:space="0"/>
              <w:bottom w:val="single" w:color="auto" w:sz="4" w:space="0"/>
              <w:right w:val="single" w:color="auto" w:sz="4" w:space="0"/>
            </w:tcBorders>
            <w:vAlign w:val="center"/>
          </w:tcPr>
          <w:p>
            <w:pPr>
              <w:widowControl/>
              <w:rPr>
                <w:rFonts w:ascii="仿宋" w:hAnsi="仿宋" w:cs="仿宋"/>
                <w:color w:val="000000"/>
                <w:kern w:val="0"/>
                <w:sz w:val="21"/>
                <w:szCs w:val="21"/>
              </w:rPr>
            </w:pPr>
          </w:p>
        </w:tc>
        <w:tc>
          <w:tcPr>
            <w:tcW w:w="5110" w:type="dxa"/>
            <w:tcBorders>
              <w:top w:val="nil"/>
              <w:left w:val="nil"/>
              <w:bottom w:val="single" w:color="auto" w:sz="4" w:space="0"/>
              <w:right w:val="single" w:color="auto" w:sz="4" w:space="0"/>
            </w:tcBorders>
            <w:shd w:val="clear" w:color="auto" w:fill="auto"/>
            <w:vAlign w:val="center"/>
          </w:tcPr>
          <w:p>
            <w:pPr>
              <w:pStyle w:val="6"/>
              <w:widowControl/>
              <w:numPr>
                <w:ilvl w:val="0"/>
                <w:numId w:val="2"/>
              </w:numPr>
              <w:ind w:left="0" w:firstLine="0" w:firstLineChars="0"/>
              <w:rPr>
                <w:rFonts w:ascii="仿宋" w:hAnsi="仿宋" w:cs="仿宋"/>
                <w:color w:val="000000"/>
                <w:kern w:val="0"/>
                <w:sz w:val="21"/>
                <w:szCs w:val="21"/>
              </w:rPr>
            </w:pPr>
            <w:r>
              <w:rPr>
                <w:rFonts w:hint="eastAsia" w:ascii="仿宋" w:hAnsi="仿宋" w:cs="仿宋"/>
                <w:color w:val="000000"/>
                <w:kern w:val="0"/>
                <w:sz w:val="21"/>
                <w:szCs w:val="21"/>
              </w:rPr>
              <w:t>显示屏换帧频率：支持30/50/60Hz；刷新频率：＞3800Hz。</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vMerge w:val="continue"/>
            <w:tcBorders>
              <w:top w:val="nil"/>
              <w:left w:val="single" w:color="auto" w:sz="4" w:space="0"/>
              <w:bottom w:val="single" w:color="auto" w:sz="4" w:space="0"/>
              <w:right w:val="single" w:color="auto" w:sz="4" w:space="0"/>
            </w:tcBorders>
            <w:vAlign w:val="center"/>
          </w:tcPr>
          <w:p>
            <w:pPr>
              <w:widowControl/>
              <w:jc w:val="center"/>
              <w:rPr>
                <w:rFonts w:ascii="仿宋" w:hAnsi="仿宋" w:cs="仿宋"/>
                <w:color w:val="000000"/>
                <w:kern w:val="0"/>
                <w:sz w:val="21"/>
                <w:szCs w:val="21"/>
              </w:rPr>
            </w:pPr>
          </w:p>
        </w:tc>
        <w:tc>
          <w:tcPr>
            <w:tcW w:w="1941" w:type="dxa"/>
            <w:vMerge w:val="continue"/>
            <w:tcBorders>
              <w:top w:val="nil"/>
              <w:left w:val="single" w:color="auto" w:sz="4" w:space="0"/>
              <w:bottom w:val="single" w:color="auto" w:sz="4" w:space="0"/>
              <w:right w:val="single" w:color="auto" w:sz="4" w:space="0"/>
            </w:tcBorders>
            <w:vAlign w:val="center"/>
          </w:tcPr>
          <w:p>
            <w:pPr>
              <w:widowControl/>
              <w:rPr>
                <w:rFonts w:ascii="仿宋" w:hAnsi="仿宋" w:cs="仿宋"/>
                <w:color w:val="000000"/>
                <w:kern w:val="0"/>
                <w:sz w:val="21"/>
                <w:szCs w:val="21"/>
              </w:rPr>
            </w:pPr>
          </w:p>
        </w:tc>
        <w:tc>
          <w:tcPr>
            <w:tcW w:w="5110" w:type="dxa"/>
            <w:tcBorders>
              <w:top w:val="nil"/>
              <w:left w:val="nil"/>
              <w:bottom w:val="single" w:color="auto" w:sz="4" w:space="0"/>
              <w:right w:val="single" w:color="auto" w:sz="4" w:space="0"/>
            </w:tcBorders>
            <w:shd w:val="clear" w:color="auto" w:fill="auto"/>
            <w:vAlign w:val="center"/>
          </w:tcPr>
          <w:p>
            <w:pPr>
              <w:pStyle w:val="6"/>
              <w:widowControl/>
              <w:numPr>
                <w:ilvl w:val="0"/>
                <w:numId w:val="2"/>
              </w:numPr>
              <w:ind w:left="0" w:firstLine="0" w:firstLineChars="0"/>
              <w:rPr>
                <w:rFonts w:ascii="仿宋" w:hAnsi="仿宋" w:cs="仿宋"/>
                <w:color w:val="000000"/>
                <w:kern w:val="0"/>
                <w:sz w:val="21"/>
                <w:szCs w:val="21"/>
              </w:rPr>
            </w:pPr>
            <w:r>
              <w:rPr>
                <w:rFonts w:hint="eastAsia" w:ascii="仿宋" w:hAnsi="仿宋" w:cs="仿宋"/>
                <w:color w:val="000000"/>
                <w:kern w:val="0"/>
                <w:sz w:val="21"/>
                <w:szCs w:val="21"/>
              </w:rPr>
              <w:t>显示屏支持亮、色度出厂前逐点一致化校正。</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vMerge w:val="continue"/>
            <w:tcBorders>
              <w:top w:val="nil"/>
              <w:left w:val="single" w:color="auto" w:sz="4" w:space="0"/>
              <w:bottom w:val="single" w:color="auto" w:sz="4" w:space="0"/>
              <w:right w:val="single" w:color="auto" w:sz="4" w:space="0"/>
            </w:tcBorders>
            <w:vAlign w:val="center"/>
          </w:tcPr>
          <w:p>
            <w:pPr>
              <w:widowControl/>
              <w:jc w:val="center"/>
              <w:rPr>
                <w:rFonts w:ascii="仿宋" w:hAnsi="仿宋" w:cs="仿宋"/>
                <w:color w:val="000000"/>
                <w:kern w:val="0"/>
                <w:sz w:val="21"/>
                <w:szCs w:val="21"/>
              </w:rPr>
            </w:pPr>
          </w:p>
        </w:tc>
        <w:tc>
          <w:tcPr>
            <w:tcW w:w="1941" w:type="dxa"/>
            <w:vMerge w:val="continue"/>
            <w:tcBorders>
              <w:top w:val="nil"/>
              <w:left w:val="single" w:color="auto" w:sz="4" w:space="0"/>
              <w:bottom w:val="single" w:color="auto" w:sz="4" w:space="0"/>
              <w:right w:val="single" w:color="auto" w:sz="4" w:space="0"/>
            </w:tcBorders>
            <w:vAlign w:val="center"/>
          </w:tcPr>
          <w:p>
            <w:pPr>
              <w:widowControl/>
              <w:rPr>
                <w:rFonts w:ascii="仿宋" w:hAnsi="仿宋" w:cs="仿宋"/>
                <w:color w:val="000000"/>
                <w:kern w:val="0"/>
                <w:sz w:val="21"/>
                <w:szCs w:val="21"/>
              </w:rPr>
            </w:pPr>
          </w:p>
        </w:tc>
        <w:tc>
          <w:tcPr>
            <w:tcW w:w="5110" w:type="dxa"/>
            <w:tcBorders>
              <w:top w:val="nil"/>
              <w:left w:val="nil"/>
              <w:bottom w:val="single" w:color="auto" w:sz="4" w:space="0"/>
              <w:right w:val="single" w:color="auto" w:sz="4" w:space="0"/>
            </w:tcBorders>
            <w:shd w:val="clear" w:color="auto" w:fill="auto"/>
            <w:vAlign w:val="center"/>
          </w:tcPr>
          <w:p>
            <w:pPr>
              <w:pStyle w:val="6"/>
              <w:widowControl/>
              <w:numPr>
                <w:ilvl w:val="0"/>
                <w:numId w:val="2"/>
              </w:numPr>
              <w:ind w:left="0" w:firstLine="0" w:firstLineChars="0"/>
              <w:rPr>
                <w:rFonts w:ascii="仿宋" w:hAnsi="仿宋" w:cs="仿宋"/>
                <w:color w:val="000000"/>
                <w:kern w:val="0"/>
                <w:sz w:val="21"/>
                <w:szCs w:val="21"/>
              </w:rPr>
            </w:pPr>
            <w:r>
              <w:rPr>
                <w:rFonts w:hint="eastAsia" w:ascii="仿宋" w:hAnsi="仿宋" w:cs="仿宋"/>
                <w:color w:val="000000"/>
                <w:kern w:val="0"/>
                <w:sz w:val="21"/>
                <w:szCs w:val="21"/>
              </w:rPr>
              <w:t>显示屏校正后亮度均匀性：≥98%。</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vMerge w:val="continue"/>
            <w:tcBorders>
              <w:top w:val="nil"/>
              <w:left w:val="single" w:color="auto" w:sz="4" w:space="0"/>
              <w:bottom w:val="single" w:color="auto" w:sz="4" w:space="0"/>
              <w:right w:val="single" w:color="auto" w:sz="4" w:space="0"/>
            </w:tcBorders>
            <w:vAlign w:val="center"/>
          </w:tcPr>
          <w:p>
            <w:pPr>
              <w:widowControl/>
              <w:jc w:val="center"/>
              <w:rPr>
                <w:rFonts w:ascii="仿宋" w:hAnsi="仿宋" w:cs="仿宋"/>
                <w:color w:val="000000"/>
                <w:kern w:val="0"/>
                <w:sz w:val="21"/>
                <w:szCs w:val="21"/>
              </w:rPr>
            </w:pPr>
          </w:p>
        </w:tc>
        <w:tc>
          <w:tcPr>
            <w:tcW w:w="1941" w:type="dxa"/>
            <w:vMerge w:val="continue"/>
            <w:tcBorders>
              <w:top w:val="nil"/>
              <w:left w:val="single" w:color="auto" w:sz="4" w:space="0"/>
              <w:bottom w:val="single" w:color="auto" w:sz="4" w:space="0"/>
              <w:right w:val="single" w:color="auto" w:sz="4" w:space="0"/>
            </w:tcBorders>
            <w:vAlign w:val="center"/>
          </w:tcPr>
          <w:p>
            <w:pPr>
              <w:widowControl/>
              <w:rPr>
                <w:rFonts w:ascii="仿宋" w:hAnsi="仿宋" w:cs="仿宋"/>
                <w:color w:val="000000"/>
                <w:kern w:val="0"/>
                <w:sz w:val="21"/>
                <w:szCs w:val="21"/>
              </w:rPr>
            </w:pPr>
          </w:p>
        </w:tc>
        <w:tc>
          <w:tcPr>
            <w:tcW w:w="5110" w:type="dxa"/>
            <w:tcBorders>
              <w:top w:val="nil"/>
              <w:left w:val="nil"/>
              <w:bottom w:val="single" w:color="auto" w:sz="4" w:space="0"/>
              <w:right w:val="single" w:color="auto" w:sz="4" w:space="0"/>
            </w:tcBorders>
            <w:shd w:val="clear" w:color="auto" w:fill="auto"/>
            <w:vAlign w:val="center"/>
          </w:tcPr>
          <w:p>
            <w:pPr>
              <w:pStyle w:val="6"/>
              <w:widowControl/>
              <w:numPr>
                <w:ilvl w:val="0"/>
                <w:numId w:val="2"/>
              </w:numPr>
              <w:ind w:left="0" w:firstLine="0" w:firstLineChars="0"/>
              <w:rPr>
                <w:rFonts w:ascii="仿宋" w:hAnsi="仿宋" w:cs="仿宋"/>
                <w:color w:val="000000"/>
                <w:kern w:val="0"/>
                <w:sz w:val="21"/>
                <w:szCs w:val="21"/>
              </w:rPr>
            </w:pPr>
            <w:r>
              <w:rPr>
                <w:rFonts w:hint="eastAsia" w:ascii="仿宋" w:hAnsi="仿宋" w:cs="仿宋"/>
                <w:color w:val="000000"/>
                <w:kern w:val="0"/>
                <w:sz w:val="21"/>
                <w:szCs w:val="21"/>
              </w:rPr>
              <w:t>产品通过COB封装和光学优化，能够有效抑制摩尔纹，消除眩光。</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vMerge w:val="continue"/>
            <w:tcBorders>
              <w:top w:val="nil"/>
              <w:left w:val="single" w:color="auto" w:sz="4" w:space="0"/>
              <w:bottom w:val="single" w:color="auto" w:sz="4" w:space="0"/>
              <w:right w:val="single" w:color="auto" w:sz="4" w:space="0"/>
            </w:tcBorders>
            <w:vAlign w:val="center"/>
          </w:tcPr>
          <w:p>
            <w:pPr>
              <w:widowControl/>
              <w:jc w:val="center"/>
              <w:rPr>
                <w:rFonts w:ascii="仿宋" w:hAnsi="仿宋" w:cs="仿宋"/>
                <w:color w:val="000000"/>
                <w:kern w:val="0"/>
                <w:sz w:val="21"/>
                <w:szCs w:val="21"/>
              </w:rPr>
            </w:pPr>
          </w:p>
        </w:tc>
        <w:tc>
          <w:tcPr>
            <w:tcW w:w="1941" w:type="dxa"/>
            <w:vMerge w:val="continue"/>
            <w:tcBorders>
              <w:top w:val="nil"/>
              <w:left w:val="single" w:color="auto" w:sz="4" w:space="0"/>
              <w:bottom w:val="single" w:color="auto" w:sz="4" w:space="0"/>
              <w:right w:val="single" w:color="auto" w:sz="4" w:space="0"/>
            </w:tcBorders>
            <w:vAlign w:val="center"/>
          </w:tcPr>
          <w:p>
            <w:pPr>
              <w:widowControl/>
              <w:rPr>
                <w:rFonts w:ascii="仿宋" w:hAnsi="仿宋" w:cs="仿宋"/>
                <w:color w:val="000000"/>
                <w:kern w:val="0"/>
                <w:sz w:val="21"/>
                <w:szCs w:val="21"/>
              </w:rPr>
            </w:pPr>
          </w:p>
        </w:tc>
        <w:tc>
          <w:tcPr>
            <w:tcW w:w="5110" w:type="dxa"/>
            <w:tcBorders>
              <w:top w:val="nil"/>
              <w:left w:val="nil"/>
              <w:bottom w:val="single" w:color="auto" w:sz="4" w:space="0"/>
              <w:right w:val="single" w:color="auto" w:sz="4" w:space="0"/>
            </w:tcBorders>
            <w:shd w:val="clear" w:color="auto" w:fill="auto"/>
            <w:vAlign w:val="center"/>
          </w:tcPr>
          <w:p>
            <w:pPr>
              <w:pStyle w:val="6"/>
              <w:widowControl/>
              <w:numPr>
                <w:ilvl w:val="0"/>
                <w:numId w:val="2"/>
              </w:numPr>
              <w:ind w:left="0" w:firstLine="0" w:firstLineChars="0"/>
              <w:rPr>
                <w:rFonts w:ascii="仿宋" w:hAnsi="仿宋" w:cs="仿宋"/>
                <w:color w:val="000000"/>
                <w:kern w:val="0"/>
                <w:sz w:val="21"/>
                <w:szCs w:val="21"/>
              </w:rPr>
            </w:pPr>
            <w:r>
              <w:rPr>
                <w:rFonts w:hint="eastAsia" w:ascii="仿宋" w:hAnsi="仿宋" w:cs="仿宋"/>
                <w:color w:val="000000"/>
                <w:kern w:val="0"/>
                <w:sz w:val="21"/>
                <w:szCs w:val="21"/>
              </w:rPr>
              <w:t>显示屏具备亮暗线消除功能。</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vMerge w:val="continue"/>
            <w:tcBorders>
              <w:top w:val="nil"/>
              <w:left w:val="single" w:color="auto" w:sz="4" w:space="0"/>
              <w:bottom w:val="single" w:color="auto" w:sz="4" w:space="0"/>
              <w:right w:val="single" w:color="auto" w:sz="4" w:space="0"/>
            </w:tcBorders>
            <w:vAlign w:val="center"/>
          </w:tcPr>
          <w:p>
            <w:pPr>
              <w:widowControl/>
              <w:jc w:val="center"/>
              <w:rPr>
                <w:rFonts w:ascii="仿宋" w:hAnsi="仿宋" w:cs="仿宋"/>
                <w:color w:val="000000"/>
                <w:kern w:val="0"/>
                <w:sz w:val="21"/>
                <w:szCs w:val="21"/>
              </w:rPr>
            </w:pPr>
          </w:p>
        </w:tc>
        <w:tc>
          <w:tcPr>
            <w:tcW w:w="1941" w:type="dxa"/>
            <w:vMerge w:val="continue"/>
            <w:tcBorders>
              <w:top w:val="nil"/>
              <w:left w:val="single" w:color="auto" w:sz="4" w:space="0"/>
              <w:bottom w:val="single" w:color="auto" w:sz="4" w:space="0"/>
              <w:right w:val="single" w:color="auto" w:sz="4" w:space="0"/>
            </w:tcBorders>
            <w:vAlign w:val="center"/>
          </w:tcPr>
          <w:p>
            <w:pPr>
              <w:widowControl/>
              <w:rPr>
                <w:rFonts w:ascii="仿宋" w:hAnsi="仿宋" w:cs="仿宋"/>
                <w:color w:val="000000"/>
                <w:kern w:val="0"/>
                <w:sz w:val="21"/>
                <w:szCs w:val="21"/>
              </w:rPr>
            </w:pPr>
          </w:p>
        </w:tc>
        <w:tc>
          <w:tcPr>
            <w:tcW w:w="5110" w:type="dxa"/>
            <w:tcBorders>
              <w:top w:val="nil"/>
              <w:left w:val="nil"/>
              <w:bottom w:val="single" w:color="auto" w:sz="4" w:space="0"/>
              <w:right w:val="single" w:color="auto" w:sz="4" w:space="0"/>
            </w:tcBorders>
            <w:shd w:val="clear" w:color="auto" w:fill="auto"/>
            <w:vAlign w:val="center"/>
          </w:tcPr>
          <w:p>
            <w:pPr>
              <w:pStyle w:val="6"/>
              <w:widowControl/>
              <w:numPr>
                <w:ilvl w:val="0"/>
                <w:numId w:val="2"/>
              </w:numPr>
              <w:ind w:left="0" w:firstLine="0" w:firstLineChars="0"/>
              <w:rPr>
                <w:rFonts w:ascii="仿宋" w:hAnsi="仿宋" w:cs="仿宋"/>
                <w:color w:val="000000"/>
                <w:kern w:val="0"/>
                <w:sz w:val="21"/>
                <w:szCs w:val="21"/>
              </w:rPr>
            </w:pPr>
            <w:r>
              <w:rPr>
                <w:rFonts w:hint="eastAsia" w:ascii="仿宋" w:hAnsi="仿宋" w:cs="仿宋"/>
                <w:color w:val="000000"/>
                <w:kern w:val="0"/>
                <w:sz w:val="21"/>
                <w:szCs w:val="21"/>
              </w:rPr>
              <w:t>显示屏采用无风扇设计，主动散热，工作环境温度≤30℃时，显示屏表面温度≤40℃。</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vMerge w:val="continue"/>
            <w:tcBorders>
              <w:top w:val="nil"/>
              <w:left w:val="single" w:color="auto" w:sz="4" w:space="0"/>
              <w:bottom w:val="single" w:color="auto" w:sz="4" w:space="0"/>
              <w:right w:val="single" w:color="auto" w:sz="4" w:space="0"/>
            </w:tcBorders>
            <w:vAlign w:val="center"/>
          </w:tcPr>
          <w:p>
            <w:pPr>
              <w:widowControl/>
              <w:jc w:val="center"/>
              <w:rPr>
                <w:rFonts w:ascii="仿宋" w:hAnsi="仿宋" w:cs="仿宋"/>
                <w:color w:val="000000"/>
                <w:kern w:val="0"/>
                <w:sz w:val="21"/>
                <w:szCs w:val="21"/>
              </w:rPr>
            </w:pPr>
          </w:p>
        </w:tc>
        <w:tc>
          <w:tcPr>
            <w:tcW w:w="1941" w:type="dxa"/>
            <w:vMerge w:val="continue"/>
            <w:tcBorders>
              <w:top w:val="nil"/>
              <w:left w:val="single" w:color="auto" w:sz="4" w:space="0"/>
              <w:bottom w:val="single" w:color="auto" w:sz="4" w:space="0"/>
              <w:right w:val="single" w:color="auto" w:sz="4" w:space="0"/>
            </w:tcBorders>
            <w:vAlign w:val="center"/>
          </w:tcPr>
          <w:p>
            <w:pPr>
              <w:widowControl/>
              <w:rPr>
                <w:rFonts w:ascii="仿宋" w:hAnsi="仿宋" w:cs="仿宋"/>
                <w:color w:val="000000"/>
                <w:kern w:val="0"/>
                <w:sz w:val="21"/>
                <w:szCs w:val="21"/>
              </w:rPr>
            </w:pPr>
          </w:p>
        </w:tc>
        <w:tc>
          <w:tcPr>
            <w:tcW w:w="5110" w:type="dxa"/>
            <w:tcBorders>
              <w:top w:val="nil"/>
              <w:left w:val="nil"/>
              <w:bottom w:val="single" w:color="auto" w:sz="4" w:space="0"/>
              <w:right w:val="single" w:color="auto" w:sz="4" w:space="0"/>
            </w:tcBorders>
            <w:shd w:val="clear" w:color="auto" w:fill="auto"/>
            <w:vAlign w:val="center"/>
          </w:tcPr>
          <w:p>
            <w:pPr>
              <w:pStyle w:val="6"/>
              <w:widowControl/>
              <w:numPr>
                <w:ilvl w:val="0"/>
                <w:numId w:val="2"/>
              </w:numPr>
              <w:ind w:left="0" w:firstLine="0" w:firstLineChars="0"/>
              <w:rPr>
                <w:rFonts w:ascii="仿宋" w:hAnsi="仿宋" w:cs="仿宋"/>
                <w:color w:val="000000"/>
                <w:kern w:val="0"/>
                <w:sz w:val="21"/>
                <w:szCs w:val="21"/>
              </w:rPr>
            </w:pPr>
            <w:r>
              <w:rPr>
                <w:rFonts w:hint="eastAsia" w:ascii="仿宋" w:hAnsi="仿宋" w:cs="仿宋"/>
                <w:color w:val="000000"/>
                <w:kern w:val="0"/>
                <w:sz w:val="21"/>
                <w:szCs w:val="21"/>
              </w:rPr>
              <w:t>显示屏具备较高防护与安全性能，防尘防水达到IP65等级，耐磨、防腐蚀、防盐雾、防霉、防锤击、防静电、防紫外线、阻燃、防震、防碰撞等参数符合国家相关标准规范。</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vMerge w:val="continue"/>
            <w:tcBorders>
              <w:top w:val="nil"/>
              <w:left w:val="single" w:color="auto" w:sz="4" w:space="0"/>
              <w:bottom w:val="single" w:color="auto" w:sz="4" w:space="0"/>
              <w:right w:val="single" w:color="auto" w:sz="4" w:space="0"/>
            </w:tcBorders>
            <w:vAlign w:val="center"/>
          </w:tcPr>
          <w:p>
            <w:pPr>
              <w:widowControl/>
              <w:jc w:val="center"/>
              <w:rPr>
                <w:rFonts w:ascii="仿宋" w:hAnsi="仿宋" w:cs="仿宋"/>
                <w:color w:val="000000"/>
                <w:kern w:val="0"/>
                <w:sz w:val="21"/>
                <w:szCs w:val="21"/>
              </w:rPr>
            </w:pPr>
          </w:p>
        </w:tc>
        <w:tc>
          <w:tcPr>
            <w:tcW w:w="1941" w:type="dxa"/>
            <w:vMerge w:val="continue"/>
            <w:tcBorders>
              <w:top w:val="nil"/>
              <w:left w:val="single" w:color="auto" w:sz="4" w:space="0"/>
              <w:bottom w:val="single" w:color="auto" w:sz="4" w:space="0"/>
              <w:right w:val="single" w:color="auto" w:sz="4" w:space="0"/>
            </w:tcBorders>
            <w:vAlign w:val="center"/>
          </w:tcPr>
          <w:p>
            <w:pPr>
              <w:widowControl/>
              <w:rPr>
                <w:rFonts w:ascii="仿宋" w:hAnsi="仿宋" w:cs="仿宋"/>
                <w:color w:val="000000"/>
                <w:kern w:val="0"/>
                <w:sz w:val="21"/>
                <w:szCs w:val="21"/>
              </w:rPr>
            </w:pPr>
          </w:p>
        </w:tc>
        <w:tc>
          <w:tcPr>
            <w:tcW w:w="5110" w:type="dxa"/>
            <w:tcBorders>
              <w:top w:val="nil"/>
              <w:left w:val="nil"/>
              <w:bottom w:val="single" w:color="auto" w:sz="4" w:space="0"/>
              <w:right w:val="single" w:color="auto" w:sz="4" w:space="0"/>
            </w:tcBorders>
            <w:shd w:val="clear" w:color="auto" w:fill="auto"/>
            <w:vAlign w:val="center"/>
          </w:tcPr>
          <w:p>
            <w:pPr>
              <w:pStyle w:val="6"/>
              <w:widowControl/>
              <w:numPr>
                <w:ilvl w:val="0"/>
                <w:numId w:val="2"/>
              </w:numPr>
              <w:ind w:left="0" w:firstLine="0" w:firstLineChars="0"/>
              <w:rPr>
                <w:rFonts w:ascii="仿宋" w:hAnsi="仿宋" w:cs="仿宋"/>
                <w:color w:val="000000"/>
                <w:kern w:val="0"/>
                <w:sz w:val="21"/>
                <w:szCs w:val="21"/>
              </w:rPr>
            </w:pPr>
            <w:r>
              <w:rPr>
                <w:rFonts w:hint="eastAsia" w:ascii="仿宋" w:hAnsi="仿宋" w:cs="仿宋"/>
                <w:color w:val="000000"/>
                <w:kern w:val="0"/>
                <w:sz w:val="21"/>
                <w:szCs w:val="21"/>
              </w:rPr>
              <w:t>显示屏具备较高舒适度与环保性能：工作噪声≤5db、辐亮度无危险标准、表面低升温、较高视觉舒适度。</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vMerge w:val="continue"/>
            <w:tcBorders>
              <w:top w:val="nil"/>
              <w:left w:val="single" w:color="auto" w:sz="4" w:space="0"/>
              <w:bottom w:val="single" w:color="auto" w:sz="4" w:space="0"/>
              <w:right w:val="single" w:color="auto" w:sz="4" w:space="0"/>
            </w:tcBorders>
            <w:vAlign w:val="center"/>
          </w:tcPr>
          <w:p>
            <w:pPr>
              <w:widowControl/>
              <w:jc w:val="center"/>
              <w:rPr>
                <w:rFonts w:ascii="仿宋" w:hAnsi="仿宋" w:cs="仿宋"/>
                <w:color w:val="000000"/>
                <w:kern w:val="0"/>
                <w:sz w:val="21"/>
                <w:szCs w:val="21"/>
              </w:rPr>
            </w:pPr>
          </w:p>
        </w:tc>
        <w:tc>
          <w:tcPr>
            <w:tcW w:w="1941" w:type="dxa"/>
            <w:vMerge w:val="continue"/>
            <w:tcBorders>
              <w:top w:val="nil"/>
              <w:left w:val="single" w:color="auto" w:sz="4" w:space="0"/>
              <w:bottom w:val="single" w:color="auto" w:sz="4" w:space="0"/>
              <w:right w:val="single" w:color="auto" w:sz="4" w:space="0"/>
            </w:tcBorders>
            <w:vAlign w:val="center"/>
          </w:tcPr>
          <w:p>
            <w:pPr>
              <w:widowControl/>
              <w:rPr>
                <w:rFonts w:ascii="仿宋" w:hAnsi="仿宋" w:cs="仿宋"/>
                <w:color w:val="000000"/>
                <w:kern w:val="0"/>
                <w:sz w:val="21"/>
                <w:szCs w:val="21"/>
              </w:rPr>
            </w:pPr>
          </w:p>
        </w:tc>
        <w:tc>
          <w:tcPr>
            <w:tcW w:w="5110" w:type="dxa"/>
            <w:tcBorders>
              <w:top w:val="nil"/>
              <w:left w:val="nil"/>
              <w:bottom w:val="single" w:color="auto" w:sz="4" w:space="0"/>
              <w:right w:val="single" w:color="auto" w:sz="4" w:space="0"/>
            </w:tcBorders>
            <w:shd w:val="clear" w:color="auto" w:fill="auto"/>
            <w:vAlign w:val="center"/>
          </w:tcPr>
          <w:p>
            <w:pPr>
              <w:pStyle w:val="6"/>
              <w:widowControl/>
              <w:numPr>
                <w:ilvl w:val="0"/>
                <w:numId w:val="2"/>
              </w:numPr>
              <w:ind w:left="0" w:firstLine="0" w:firstLineChars="0"/>
              <w:rPr>
                <w:rFonts w:ascii="仿宋" w:hAnsi="仿宋" w:cs="仿宋"/>
                <w:color w:val="000000"/>
                <w:kern w:val="0"/>
                <w:sz w:val="21"/>
                <w:szCs w:val="21"/>
              </w:rPr>
            </w:pPr>
            <w:r>
              <w:rPr>
                <w:rFonts w:hint="eastAsia" w:ascii="仿宋" w:hAnsi="仿宋" w:cs="仿宋"/>
                <w:color w:val="000000"/>
                <w:kern w:val="0"/>
                <w:sz w:val="21"/>
                <w:szCs w:val="21"/>
              </w:rPr>
              <w:t>显示屏具备良好日常维护性，运行时可进行清洁、擦拭、可进行不低于中水平消毒法进行表面消毒，可承受一定程度按压；需提供具有CMA及CNAS认证的第三方检测报告并加盖投标人公章。</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r>
              <w:rPr>
                <w:rFonts w:hint="eastAsia" w:ascii="仿宋" w:hAnsi="仿宋" w:cs="仿宋"/>
                <w:color w:val="000000"/>
                <w:kern w:val="0"/>
                <w:sz w:val="21"/>
                <w:szCs w:val="21"/>
              </w:rPr>
              <w:t>▲</w:t>
            </w:r>
          </w:p>
        </w:tc>
      </w:tr>
      <w:tr>
        <w:tblPrEx>
          <w:tblCellMar>
            <w:top w:w="0" w:type="dxa"/>
            <w:left w:w="108" w:type="dxa"/>
            <w:bottom w:w="0" w:type="dxa"/>
            <w:right w:w="108" w:type="dxa"/>
          </w:tblCellMar>
        </w:tblPrEx>
        <w:trPr>
          <w:trHeight w:val="454" w:hRule="atLeast"/>
          <w:jc w:val="center"/>
        </w:trPr>
        <w:tc>
          <w:tcPr>
            <w:tcW w:w="939" w:type="dxa"/>
            <w:vMerge w:val="continue"/>
            <w:tcBorders>
              <w:top w:val="nil"/>
              <w:left w:val="single" w:color="auto" w:sz="4" w:space="0"/>
              <w:bottom w:val="single" w:color="auto" w:sz="4" w:space="0"/>
              <w:right w:val="single" w:color="auto" w:sz="4" w:space="0"/>
            </w:tcBorders>
            <w:vAlign w:val="center"/>
          </w:tcPr>
          <w:p>
            <w:pPr>
              <w:widowControl/>
              <w:jc w:val="center"/>
              <w:rPr>
                <w:rFonts w:ascii="仿宋" w:hAnsi="仿宋" w:cs="仿宋"/>
                <w:color w:val="000000"/>
                <w:kern w:val="0"/>
                <w:sz w:val="21"/>
                <w:szCs w:val="21"/>
              </w:rPr>
            </w:pPr>
          </w:p>
        </w:tc>
        <w:tc>
          <w:tcPr>
            <w:tcW w:w="1941" w:type="dxa"/>
            <w:vMerge w:val="continue"/>
            <w:tcBorders>
              <w:top w:val="nil"/>
              <w:left w:val="single" w:color="auto" w:sz="4" w:space="0"/>
              <w:bottom w:val="single" w:color="auto" w:sz="4" w:space="0"/>
              <w:right w:val="single" w:color="auto" w:sz="4" w:space="0"/>
            </w:tcBorders>
            <w:vAlign w:val="center"/>
          </w:tcPr>
          <w:p>
            <w:pPr>
              <w:widowControl/>
              <w:rPr>
                <w:rFonts w:ascii="仿宋" w:hAnsi="仿宋" w:cs="仿宋"/>
                <w:color w:val="000000"/>
                <w:kern w:val="0"/>
                <w:sz w:val="21"/>
                <w:szCs w:val="21"/>
              </w:rPr>
            </w:pPr>
          </w:p>
        </w:tc>
        <w:tc>
          <w:tcPr>
            <w:tcW w:w="5110" w:type="dxa"/>
            <w:tcBorders>
              <w:top w:val="nil"/>
              <w:left w:val="nil"/>
              <w:bottom w:val="single" w:color="auto" w:sz="4" w:space="0"/>
              <w:right w:val="single" w:color="auto" w:sz="4" w:space="0"/>
            </w:tcBorders>
            <w:shd w:val="clear" w:color="auto" w:fill="auto"/>
            <w:vAlign w:val="center"/>
          </w:tcPr>
          <w:p>
            <w:pPr>
              <w:pStyle w:val="6"/>
              <w:widowControl/>
              <w:numPr>
                <w:ilvl w:val="0"/>
                <w:numId w:val="2"/>
              </w:numPr>
              <w:ind w:left="0" w:firstLine="0" w:firstLineChars="0"/>
              <w:rPr>
                <w:rFonts w:ascii="仿宋" w:hAnsi="仿宋" w:cs="仿宋"/>
                <w:color w:val="000000"/>
                <w:kern w:val="0"/>
                <w:sz w:val="21"/>
                <w:szCs w:val="21"/>
              </w:rPr>
            </w:pPr>
            <w:r>
              <w:rPr>
                <w:rFonts w:hint="eastAsia" w:ascii="仿宋" w:hAnsi="仿宋" w:cs="仿宋"/>
                <w:color w:val="000000"/>
                <w:kern w:val="0"/>
                <w:sz w:val="21"/>
                <w:szCs w:val="21"/>
              </w:rPr>
              <w:t>显示屏具备良好的可靠性：MTBF时间＞10万小时，MTTR时间小于5分钟，可用度不小于99.999%。</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vMerge w:val="continue"/>
            <w:tcBorders>
              <w:top w:val="nil"/>
              <w:left w:val="single" w:color="auto" w:sz="4" w:space="0"/>
              <w:bottom w:val="single" w:color="auto" w:sz="4" w:space="0"/>
              <w:right w:val="single" w:color="auto" w:sz="4" w:space="0"/>
            </w:tcBorders>
            <w:vAlign w:val="center"/>
          </w:tcPr>
          <w:p>
            <w:pPr>
              <w:widowControl/>
              <w:jc w:val="center"/>
              <w:rPr>
                <w:rFonts w:ascii="仿宋" w:hAnsi="仿宋" w:cs="仿宋"/>
                <w:color w:val="000000"/>
                <w:kern w:val="0"/>
                <w:sz w:val="21"/>
                <w:szCs w:val="21"/>
              </w:rPr>
            </w:pPr>
          </w:p>
        </w:tc>
        <w:tc>
          <w:tcPr>
            <w:tcW w:w="1941" w:type="dxa"/>
            <w:vMerge w:val="continue"/>
            <w:tcBorders>
              <w:top w:val="nil"/>
              <w:left w:val="single" w:color="auto" w:sz="4" w:space="0"/>
              <w:bottom w:val="single" w:color="auto" w:sz="4" w:space="0"/>
              <w:right w:val="single" w:color="auto" w:sz="4" w:space="0"/>
            </w:tcBorders>
            <w:vAlign w:val="center"/>
          </w:tcPr>
          <w:p>
            <w:pPr>
              <w:widowControl/>
              <w:rPr>
                <w:rFonts w:ascii="仿宋" w:hAnsi="仿宋" w:cs="仿宋"/>
                <w:color w:val="000000"/>
                <w:kern w:val="0"/>
                <w:sz w:val="21"/>
                <w:szCs w:val="21"/>
              </w:rPr>
            </w:pPr>
          </w:p>
        </w:tc>
        <w:tc>
          <w:tcPr>
            <w:tcW w:w="5110" w:type="dxa"/>
            <w:tcBorders>
              <w:top w:val="nil"/>
              <w:left w:val="nil"/>
              <w:bottom w:val="single" w:color="auto" w:sz="4" w:space="0"/>
              <w:right w:val="single" w:color="auto" w:sz="4" w:space="0"/>
            </w:tcBorders>
            <w:shd w:val="clear" w:color="auto" w:fill="auto"/>
            <w:vAlign w:val="center"/>
          </w:tcPr>
          <w:p>
            <w:pPr>
              <w:pStyle w:val="6"/>
              <w:widowControl/>
              <w:numPr>
                <w:ilvl w:val="0"/>
                <w:numId w:val="2"/>
              </w:numPr>
              <w:ind w:left="0" w:firstLine="0" w:firstLineChars="0"/>
              <w:rPr>
                <w:rFonts w:ascii="仿宋" w:hAnsi="仿宋" w:cs="仿宋"/>
                <w:color w:val="000000"/>
                <w:kern w:val="0"/>
                <w:sz w:val="21"/>
                <w:szCs w:val="21"/>
              </w:rPr>
            </w:pPr>
            <w:r>
              <w:rPr>
                <w:rFonts w:hint="eastAsia" w:ascii="仿宋" w:hAnsi="仿宋" w:cs="仿宋"/>
                <w:color w:val="000000"/>
                <w:kern w:val="0"/>
                <w:sz w:val="21"/>
                <w:szCs w:val="21"/>
              </w:rPr>
              <w:t>显示屏应具备表面覆膜与颜色一致性技术，单元至少包括LED显示模块和粘贴于该显示模块表面的透光修饰薄膜；要求薄膜，透光率30%～90%，厚度0.1mm～3mm。</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vMerge w:val="continue"/>
            <w:tcBorders>
              <w:top w:val="nil"/>
              <w:left w:val="single" w:color="auto" w:sz="4" w:space="0"/>
              <w:bottom w:val="single" w:color="auto" w:sz="4" w:space="0"/>
              <w:right w:val="single" w:color="auto" w:sz="4" w:space="0"/>
            </w:tcBorders>
            <w:vAlign w:val="center"/>
          </w:tcPr>
          <w:p>
            <w:pPr>
              <w:widowControl/>
              <w:jc w:val="center"/>
              <w:rPr>
                <w:rFonts w:ascii="仿宋" w:hAnsi="仿宋" w:cs="仿宋"/>
                <w:color w:val="000000"/>
                <w:kern w:val="0"/>
                <w:sz w:val="21"/>
                <w:szCs w:val="21"/>
              </w:rPr>
            </w:pPr>
          </w:p>
        </w:tc>
        <w:tc>
          <w:tcPr>
            <w:tcW w:w="1941" w:type="dxa"/>
            <w:vMerge w:val="continue"/>
            <w:tcBorders>
              <w:top w:val="nil"/>
              <w:left w:val="single" w:color="auto" w:sz="4" w:space="0"/>
              <w:bottom w:val="single" w:color="auto" w:sz="4" w:space="0"/>
              <w:right w:val="single" w:color="auto" w:sz="4" w:space="0"/>
            </w:tcBorders>
            <w:vAlign w:val="center"/>
          </w:tcPr>
          <w:p>
            <w:pPr>
              <w:widowControl/>
              <w:rPr>
                <w:rFonts w:ascii="仿宋" w:hAnsi="仿宋" w:cs="仿宋"/>
                <w:color w:val="000000"/>
                <w:kern w:val="0"/>
                <w:sz w:val="21"/>
                <w:szCs w:val="21"/>
              </w:rPr>
            </w:pPr>
          </w:p>
        </w:tc>
        <w:tc>
          <w:tcPr>
            <w:tcW w:w="5110" w:type="dxa"/>
            <w:tcBorders>
              <w:top w:val="nil"/>
              <w:left w:val="nil"/>
              <w:bottom w:val="single" w:color="auto" w:sz="4" w:space="0"/>
              <w:right w:val="single" w:color="auto" w:sz="4" w:space="0"/>
            </w:tcBorders>
            <w:shd w:val="clear" w:color="auto" w:fill="auto"/>
            <w:vAlign w:val="center"/>
          </w:tcPr>
          <w:p>
            <w:pPr>
              <w:pStyle w:val="6"/>
              <w:widowControl/>
              <w:numPr>
                <w:ilvl w:val="0"/>
                <w:numId w:val="2"/>
              </w:numPr>
              <w:ind w:left="0" w:firstLine="0" w:firstLineChars="0"/>
              <w:rPr>
                <w:rFonts w:ascii="仿宋" w:hAnsi="仿宋" w:cs="仿宋"/>
                <w:color w:val="000000"/>
                <w:kern w:val="0"/>
                <w:sz w:val="21"/>
                <w:szCs w:val="21"/>
              </w:rPr>
            </w:pPr>
            <w:r>
              <w:rPr>
                <w:rFonts w:hint="eastAsia" w:ascii="仿宋" w:hAnsi="仿宋" w:cs="仿宋"/>
                <w:color w:val="000000"/>
                <w:kern w:val="0"/>
                <w:sz w:val="21"/>
                <w:szCs w:val="21"/>
              </w:rPr>
              <w:t>要求产品具备亮度均匀性修复技术，以RGB三原色的校正系数为基础，对校正结果进行灰度处理，得到亮度校正后均匀性不一致区域，利用算法对原校正系数图该区域内的像素点的灰度值进行处理运算，得到每个像素点修正后的灰度值并应用到系统中，从而确保亮度均匀性。投标人需提供第三方机构出具的技术说明书复印件（加盖投标人公章），提供第三方网站的查询结果截图，并说明查询链接及方法以便于验证。</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r>
              <w:rPr>
                <w:rFonts w:hint="eastAsia" w:ascii="仿宋" w:hAnsi="仿宋" w:cs="仿宋"/>
                <w:color w:val="000000"/>
                <w:kern w:val="0"/>
                <w:sz w:val="21"/>
                <w:szCs w:val="21"/>
              </w:rPr>
              <w:t>▲</w:t>
            </w:r>
          </w:p>
        </w:tc>
      </w:tr>
      <w:tr>
        <w:tblPrEx>
          <w:tblCellMar>
            <w:top w:w="0" w:type="dxa"/>
            <w:left w:w="108" w:type="dxa"/>
            <w:bottom w:w="0" w:type="dxa"/>
            <w:right w:w="108" w:type="dxa"/>
          </w:tblCellMar>
        </w:tblPrEx>
        <w:trPr>
          <w:trHeight w:val="454" w:hRule="atLeast"/>
          <w:jc w:val="center"/>
        </w:trPr>
        <w:tc>
          <w:tcPr>
            <w:tcW w:w="939" w:type="dxa"/>
            <w:vMerge w:val="continue"/>
            <w:tcBorders>
              <w:top w:val="nil"/>
              <w:left w:val="single" w:color="auto" w:sz="4" w:space="0"/>
              <w:bottom w:val="single" w:color="auto" w:sz="4" w:space="0"/>
              <w:right w:val="single" w:color="auto" w:sz="4" w:space="0"/>
            </w:tcBorders>
            <w:vAlign w:val="center"/>
          </w:tcPr>
          <w:p>
            <w:pPr>
              <w:widowControl/>
              <w:jc w:val="center"/>
              <w:rPr>
                <w:rFonts w:ascii="仿宋" w:hAnsi="仿宋" w:cs="仿宋"/>
                <w:color w:val="000000"/>
                <w:kern w:val="0"/>
                <w:sz w:val="21"/>
                <w:szCs w:val="21"/>
              </w:rPr>
            </w:pPr>
          </w:p>
        </w:tc>
        <w:tc>
          <w:tcPr>
            <w:tcW w:w="1941" w:type="dxa"/>
            <w:vMerge w:val="continue"/>
            <w:tcBorders>
              <w:top w:val="nil"/>
              <w:left w:val="single" w:color="auto" w:sz="4" w:space="0"/>
              <w:bottom w:val="single" w:color="auto" w:sz="4" w:space="0"/>
              <w:right w:val="single" w:color="auto" w:sz="4" w:space="0"/>
            </w:tcBorders>
            <w:vAlign w:val="center"/>
          </w:tcPr>
          <w:p>
            <w:pPr>
              <w:widowControl/>
              <w:rPr>
                <w:rFonts w:ascii="仿宋" w:hAnsi="仿宋" w:cs="仿宋"/>
                <w:color w:val="000000"/>
                <w:kern w:val="0"/>
                <w:sz w:val="21"/>
                <w:szCs w:val="21"/>
              </w:rPr>
            </w:pPr>
          </w:p>
        </w:tc>
        <w:tc>
          <w:tcPr>
            <w:tcW w:w="5110" w:type="dxa"/>
            <w:tcBorders>
              <w:top w:val="nil"/>
              <w:left w:val="nil"/>
              <w:bottom w:val="single" w:color="auto" w:sz="4" w:space="0"/>
              <w:right w:val="single" w:color="auto" w:sz="4" w:space="0"/>
            </w:tcBorders>
            <w:shd w:val="clear" w:color="auto" w:fill="auto"/>
            <w:vAlign w:val="center"/>
          </w:tcPr>
          <w:p>
            <w:pPr>
              <w:pStyle w:val="6"/>
              <w:widowControl/>
              <w:numPr>
                <w:ilvl w:val="0"/>
                <w:numId w:val="2"/>
              </w:numPr>
              <w:ind w:left="0" w:firstLine="0" w:firstLineChars="0"/>
              <w:rPr>
                <w:rFonts w:ascii="仿宋" w:hAnsi="仿宋" w:cs="仿宋"/>
                <w:color w:val="000000"/>
                <w:kern w:val="0"/>
                <w:sz w:val="21"/>
                <w:szCs w:val="21"/>
              </w:rPr>
            </w:pPr>
            <w:r>
              <w:rPr>
                <w:rFonts w:hint="eastAsia" w:ascii="仿宋" w:hAnsi="仿宋" w:cs="仿宋"/>
                <w:color w:val="000000"/>
                <w:kern w:val="0"/>
                <w:sz w:val="21"/>
                <w:szCs w:val="21"/>
              </w:rPr>
              <w:t>要求产品在最常规的白场应用场景下，具有白场亮色度补偿技术，能够快速准确地对当前LED显示屏亮色度进行补偿，使显示屏白场亮色度达到目标状态。投标人需提供第三方机构出具的技术说明书复印件（加盖投标人公章），提供第三方网站的查询结果截图，并说明查询链接及方法以便于验证。</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r>
              <w:rPr>
                <w:rFonts w:hint="eastAsia" w:ascii="仿宋" w:hAnsi="仿宋" w:cs="仿宋"/>
                <w:color w:val="000000"/>
                <w:kern w:val="0"/>
                <w:sz w:val="21"/>
                <w:szCs w:val="21"/>
              </w:rPr>
              <w:t>▲</w:t>
            </w:r>
          </w:p>
        </w:tc>
      </w:tr>
      <w:tr>
        <w:tblPrEx>
          <w:tblCellMar>
            <w:top w:w="0" w:type="dxa"/>
            <w:left w:w="108" w:type="dxa"/>
            <w:bottom w:w="0" w:type="dxa"/>
            <w:right w:w="108" w:type="dxa"/>
          </w:tblCellMar>
        </w:tblPrEx>
        <w:trPr>
          <w:trHeight w:val="454" w:hRule="atLeast"/>
          <w:jc w:val="center"/>
        </w:trPr>
        <w:tc>
          <w:tcPr>
            <w:tcW w:w="939" w:type="dxa"/>
            <w:vMerge w:val="continue"/>
            <w:tcBorders>
              <w:top w:val="nil"/>
              <w:left w:val="single" w:color="auto" w:sz="4" w:space="0"/>
              <w:bottom w:val="single" w:color="auto" w:sz="4" w:space="0"/>
              <w:right w:val="single" w:color="auto" w:sz="4" w:space="0"/>
            </w:tcBorders>
            <w:vAlign w:val="center"/>
          </w:tcPr>
          <w:p>
            <w:pPr>
              <w:widowControl/>
              <w:jc w:val="center"/>
              <w:rPr>
                <w:rFonts w:ascii="仿宋" w:hAnsi="仿宋" w:cs="仿宋"/>
                <w:color w:val="000000"/>
                <w:kern w:val="0"/>
                <w:sz w:val="21"/>
                <w:szCs w:val="21"/>
              </w:rPr>
            </w:pPr>
          </w:p>
        </w:tc>
        <w:tc>
          <w:tcPr>
            <w:tcW w:w="1941" w:type="dxa"/>
            <w:vMerge w:val="continue"/>
            <w:tcBorders>
              <w:top w:val="nil"/>
              <w:left w:val="single" w:color="auto" w:sz="4" w:space="0"/>
              <w:bottom w:val="single" w:color="auto" w:sz="4" w:space="0"/>
              <w:right w:val="single" w:color="auto" w:sz="4" w:space="0"/>
            </w:tcBorders>
            <w:vAlign w:val="center"/>
          </w:tcPr>
          <w:p>
            <w:pPr>
              <w:widowControl/>
              <w:rPr>
                <w:rFonts w:ascii="仿宋" w:hAnsi="仿宋" w:cs="仿宋"/>
                <w:color w:val="000000"/>
                <w:kern w:val="0"/>
                <w:sz w:val="21"/>
                <w:szCs w:val="21"/>
              </w:rPr>
            </w:pPr>
          </w:p>
        </w:tc>
        <w:tc>
          <w:tcPr>
            <w:tcW w:w="5110" w:type="dxa"/>
            <w:tcBorders>
              <w:top w:val="nil"/>
              <w:left w:val="nil"/>
              <w:bottom w:val="single" w:color="auto" w:sz="4" w:space="0"/>
              <w:right w:val="single" w:color="auto" w:sz="4" w:space="0"/>
            </w:tcBorders>
            <w:shd w:val="clear" w:color="auto" w:fill="auto"/>
            <w:vAlign w:val="center"/>
          </w:tcPr>
          <w:p>
            <w:pPr>
              <w:pStyle w:val="6"/>
              <w:widowControl/>
              <w:numPr>
                <w:ilvl w:val="0"/>
                <w:numId w:val="2"/>
              </w:numPr>
              <w:ind w:left="0" w:firstLine="0" w:firstLineChars="0"/>
              <w:rPr>
                <w:rFonts w:ascii="仿宋" w:hAnsi="仿宋" w:cs="仿宋"/>
                <w:color w:val="000000"/>
                <w:kern w:val="0"/>
                <w:sz w:val="21"/>
                <w:szCs w:val="21"/>
              </w:rPr>
            </w:pPr>
            <w:r>
              <w:rPr>
                <w:rFonts w:hint="eastAsia" w:ascii="仿宋" w:hAnsi="仿宋" w:cs="仿宋"/>
                <w:color w:val="000000"/>
                <w:kern w:val="0"/>
                <w:sz w:val="21"/>
                <w:szCs w:val="21"/>
              </w:rPr>
              <w:t>要求产品具有高密度LED显示屏拼缝亮度补偿调节方法与相应算法，能够减弱由于LED显示模块间拼缝导致的不均匀的亮、暗线现象，提升显示屏的显示效果；投标人需提供第三方机构出具的技术说明书复印件（加盖投标人公章），提供第三方网站的查询结果截图，并说明查询链接及方法以便于验证。</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r>
              <w:rPr>
                <w:rFonts w:hint="eastAsia" w:ascii="仿宋" w:hAnsi="仿宋" w:cs="仿宋"/>
                <w:color w:val="000000"/>
                <w:kern w:val="0"/>
                <w:sz w:val="21"/>
                <w:szCs w:val="21"/>
              </w:rPr>
              <w:t>▲</w:t>
            </w:r>
          </w:p>
        </w:tc>
      </w:tr>
      <w:tr>
        <w:tblPrEx>
          <w:tblCellMar>
            <w:top w:w="0" w:type="dxa"/>
            <w:left w:w="108" w:type="dxa"/>
            <w:bottom w:w="0" w:type="dxa"/>
            <w:right w:w="108" w:type="dxa"/>
          </w:tblCellMar>
        </w:tblPrEx>
        <w:trPr>
          <w:trHeight w:val="1198" w:hRule="atLeast"/>
          <w:jc w:val="center"/>
        </w:trPr>
        <w:tc>
          <w:tcPr>
            <w:tcW w:w="939" w:type="dxa"/>
            <w:vMerge w:val="restart"/>
            <w:tcBorders>
              <w:top w:val="nil"/>
              <w:left w:val="single" w:color="auto" w:sz="4" w:space="0"/>
              <w:right w:val="single" w:color="auto" w:sz="4" w:space="0"/>
            </w:tcBorders>
            <w:shd w:val="clear" w:color="auto" w:fill="auto"/>
            <w:vAlign w:val="center"/>
          </w:tcPr>
          <w:p>
            <w:pPr>
              <w:widowControl/>
              <w:jc w:val="center"/>
              <w:rPr>
                <w:rFonts w:ascii="仿宋" w:hAnsi="仿宋" w:cs="仿宋"/>
                <w:color w:val="000000"/>
                <w:kern w:val="0"/>
                <w:sz w:val="21"/>
                <w:szCs w:val="21"/>
              </w:rPr>
            </w:pPr>
            <w:r>
              <w:rPr>
                <w:rFonts w:hint="eastAsia" w:ascii="仿宋" w:hAnsi="仿宋" w:cs="仿宋"/>
                <w:color w:val="000000"/>
                <w:kern w:val="0"/>
                <w:sz w:val="21"/>
                <w:szCs w:val="21"/>
              </w:rPr>
              <w:t>32</w:t>
            </w:r>
          </w:p>
        </w:tc>
        <w:tc>
          <w:tcPr>
            <w:tcW w:w="1941" w:type="dxa"/>
            <w:vMerge w:val="restart"/>
            <w:tcBorders>
              <w:top w:val="nil"/>
              <w:left w:val="nil"/>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控制系统（视频网络发送盒）</w:t>
            </w:r>
          </w:p>
        </w:tc>
        <w:tc>
          <w:tcPr>
            <w:tcW w:w="5110" w:type="dxa"/>
            <w:tcBorders>
              <w:top w:val="nil"/>
              <w:left w:val="nil"/>
              <w:bottom w:val="single" w:color="auto" w:sz="4" w:space="0"/>
              <w:right w:val="single" w:color="auto" w:sz="4" w:space="0"/>
            </w:tcBorders>
            <w:shd w:val="clear" w:color="auto" w:fill="auto"/>
            <w:vAlign w:val="center"/>
          </w:tcPr>
          <w:p>
            <w:pPr>
              <w:widowControl/>
              <w:ind w:firstLine="210" w:firstLineChars="100"/>
              <w:rPr>
                <w:rFonts w:ascii="仿宋" w:hAnsi="仿宋" w:cs="仿宋"/>
                <w:color w:val="000000"/>
                <w:kern w:val="0"/>
                <w:sz w:val="21"/>
                <w:szCs w:val="21"/>
              </w:rPr>
            </w:pPr>
            <w:r>
              <w:rPr>
                <w:rFonts w:hint="eastAsia" w:ascii="仿宋" w:hAnsi="仿宋" w:cs="仿宋"/>
                <w:color w:val="000000"/>
                <w:kern w:val="0"/>
                <w:sz w:val="21"/>
                <w:szCs w:val="21"/>
              </w:rPr>
              <w:t>1、本次采购不接受OEM产品，要求产品制造商必须具有LED显示控制和采集校正的关键技术。</w:t>
            </w:r>
          </w:p>
          <w:p>
            <w:pPr>
              <w:widowControl/>
              <w:ind w:firstLine="210" w:firstLineChars="100"/>
              <w:rPr>
                <w:rFonts w:ascii="仿宋" w:hAnsi="仿宋" w:cs="仿宋"/>
                <w:color w:val="000000"/>
                <w:kern w:val="0"/>
                <w:sz w:val="21"/>
                <w:szCs w:val="21"/>
              </w:rPr>
            </w:pPr>
            <w:r>
              <w:rPr>
                <w:rFonts w:hint="eastAsia" w:ascii="仿宋" w:hAnsi="仿宋" w:cs="仿宋"/>
                <w:color w:val="000000"/>
                <w:kern w:val="0"/>
                <w:sz w:val="21"/>
                <w:szCs w:val="21"/>
              </w:rPr>
              <w:t>要求产品制造商具备LED显示控制技术，提供包含类似“LED显示屏显示控制”字样的证明文件复印件（加盖投标人公章），提供第三方网站的查询结果截图，并说明查询链接及方法以便于验证。。</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r>
              <w:rPr>
                <w:rFonts w:hint="eastAsia" w:ascii="仿宋" w:hAnsi="仿宋" w:cs="仿宋"/>
                <w:color w:val="000000"/>
                <w:kern w:val="0"/>
                <w:sz w:val="21"/>
                <w:szCs w:val="21"/>
              </w:rPr>
              <w:t>▲</w:t>
            </w:r>
          </w:p>
        </w:tc>
      </w:tr>
      <w:tr>
        <w:tblPrEx>
          <w:tblCellMar>
            <w:top w:w="0" w:type="dxa"/>
            <w:left w:w="108" w:type="dxa"/>
            <w:bottom w:w="0" w:type="dxa"/>
            <w:right w:w="108" w:type="dxa"/>
          </w:tblCellMar>
        </w:tblPrEx>
        <w:trPr>
          <w:trHeight w:val="1198" w:hRule="atLeast"/>
          <w:jc w:val="center"/>
        </w:trPr>
        <w:tc>
          <w:tcPr>
            <w:tcW w:w="939" w:type="dxa"/>
            <w:vMerge w:val="continue"/>
            <w:tcBorders>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1"/>
                <w:szCs w:val="21"/>
              </w:rPr>
            </w:pPr>
          </w:p>
        </w:tc>
        <w:tc>
          <w:tcPr>
            <w:tcW w:w="1941" w:type="dxa"/>
            <w:vMerge w:val="continue"/>
            <w:tcBorders>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p>
        </w:tc>
        <w:tc>
          <w:tcPr>
            <w:tcW w:w="5110" w:type="dxa"/>
            <w:tcBorders>
              <w:top w:val="nil"/>
              <w:left w:val="nil"/>
              <w:bottom w:val="single" w:color="auto" w:sz="4" w:space="0"/>
              <w:right w:val="single" w:color="auto" w:sz="4" w:space="0"/>
            </w:tcBorders>
            <w:shd w:val="clear" w:color="auto" w:fill="auto"/>
            <w:vAlign w:val="center"/>
          </w:tcPr>
          <w:p>
            <w:pPr>
              <w:widowControl/>
              <w:ind w:firstLine="210" w:firstLineChars="100"/>
              <w:rPr>
                <w:rFonts w:ascii="仿宋" w:hAnsi="仿宋" w:cs="仿宋"/>
                <w:color w:val="000000"/>
                <w:kern w:val="0"/>
                <w:sz w:val="21"/>
                <w:szCs w:val="21"/>
              </w:rPr>
            </w:pPr>
            <w:r>
              <w:rPr>
                <w:rFonts w:hint="eastAsia" w:ascii="仿宋" w:hAnsi="仿宋" w:cs="仿宋"/>
                <w:color w:val="000000"/>
                <w:kern w:val="0"/>
                <w:sz w:val="21"/>
                <w:szCs w:val="21"/>
              </w:rPr>
              <w:t>2、单设备最大带载面积：230万像素，最宽可达4096点，或最高可达2560点；6个千兆网口输出，支持上下、左右及混合型任意拼接；双USB2.0高速通讯接口，用于电脑调试和卡间级联</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1"/>
                <w:szCs w:val="21"/>
              </w:rPr>
            </w:pPr>
            <w:r>
              <w:rPr>
                <w:rFonts w:hint="eastAsia" w:ascii="仿宋" w:hAnsi="仿宋" w:cs="仿宋"/>
                <w:color w:val="000000"/>
                <w:kern w:val="0"/>
                <w:sz w:val="21"/>
                <w:szCs w:val="21"/>
              </w:rPr>
              <w:t>33</w:t>
            </w:r>
          </w:p>
        </w:tc>
        <w:tc>
          <w:tcPr>
            <w:tcW w:w="1941"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显示屏播放控制软件</w:t>
            </w: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配置LED显示屏幕控制软件，该软件可运行于麒麟操作系统。配置显示屏亮色度快速采集校正软件，配置LED显示屏专业维修软件，配置播放软件。</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1"/>
                <w:szCs w:val="21"/>
              </w:rPr>
            </w:pPr>
            <w:r>
              <w:rPr>
                <w:rFonts w:hint="eastAsia" w:ascii="仿宋" w:hAnsi="仿宋" w:cs="仿宋"/>
                <w:color w:val="000000"/>
                <w:kern w:val="0"/>
                <w:sz w:val="21"/>
                <w:szCs w:val="21"/>
              </w:rPr>
              <w:t>34</w:t>
            </w:r>
          </w:p>
        </w:tc>
        <w:tc>
          <w:tcPr>
            <w:tcW w:w="1941"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智能远程配电柜</w:t>
            </w: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输入电压：380/220±10％；帧频：50HZ；控制方式：具备手自动切换，本地和远程PLC控制，具备级联功能；具备短路保护功能；启动方式：延时启动。</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1"/>
                <w:szCs w:val="21"/>
              </w:rPr>
            </w:pPr>
            <w:r>
              <w:rPr>
                <w:rFonts w:hint="eastAsia" w:ascii="仿宋" w:hAnsi="仿宋" w:cs="仿宋"/>
                <w:color w:val="000000"/>
                <w:kern w:val="0"/>
                <w:sz w:val="21"/>
                <w:szCs w:val="21"/>
              </w:rPr>
              <w:t>35</w:t>
            </w:r>
          </w:p>
        </w:tc>
        <w:tc>
          <w:tcPr>
            <w:tcW w:w="1941"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全彩显示屏框架结构及外装饰</w:t>
            </w: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根据现场情况进行定制与设计</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1"/>
                <w:szCs w:val="21"/>
              </w:rPr>
            </w:pPr>
            <w:bookmarkStart w:id="44" w:name="打分_b"/>
            <w:r>
              <w:rPr>
                <w:rFonts w:hint="eastAsia" w:ascii="仿宋" w:hAnsi="仿宋" w:cs="仿宋"/>
                <w:color w:val="000000"/>
                <w:kern w:val="0"/>
                <w:sz w:val="21"/>
                <w:szCs w:val="21"/>
              </w:rPr>
              <w:t>36</w:t>
            </w:r>
            <w:bookmarkEnd w:id="44"/>
          </w:p>
        </w:tc>
        <w:tc>
          <w:tcPr>
            <w:tcW w:w="1941" w:type="dxa"/>
            <w:vMerge w:val="restart"/>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LED小间距图形拼接处理器</w:t>
            </w: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b/>
                <w:bCs/>
                <w:color w:val="FF0000"/>
                <w:kern w:val="0"/>
                <w:sz w:val="21"/>
                <w:szCs w:val="21"/>
              </w:rPr>
            </w:pPr>
            <w:r>
              <w:rPr>
                <w:rFonts w:hint="eastAsia" w:ascii="仿宋" w:hAnsi="仿宋" w:cs="仿宋"/>
                <w:b/>
                <w:bCs/>
                <w:color w:val="FF0000"/>
                <w:kern w:val="0"/>
                <w:sz w:val="21"/>
                <w:szCs w:val="21"/>
              </w:rPr>
              <w:t>1、输入：≥12路HDMI，≥2路4KHDMI，输出：≥12路 HDMI/DVI。</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b/>
                <w:bCs/>
                <w:color w:val="FF0000"/>
                <w:kern w:val="0"/>
                <w:sz w:val="21"/>
                <w:szCs w:val="21"/>
              </w:rPr>
            </w:pPr>
            <w:r>
              <w:rPr>
                <w:rFonts w:hint="eastAsia" w:ascii="仿宋" w:hAnsi="仿宋" w:cs="仿宋"/>
                <w:b/>
                <w:bCs/>
                <w:color w:val="FF0000"/>
                <w:kern w:val="0"/>
                <w:sz w:val="21"/>
                <w:szCs w:val="21"/>
              </w:rPr>
              <w:t>★</w:t>
            </w:r>
          </w:p>
        </w:tc>
      </w:tr>
      <w:tr>
        <w:tblPrEx>
          <w:tblCellMar>
            <w:top w:w="0" w:type="dxa"/>
            <w:left w:w="108" w:type="dxa"/>
            <w:bottom w:w="0" w:type="dxa"/>
            <w:right w:w="108" w:type="dxa"/>
          </w:tblCellMar>
        </w:tblPrEx>
        <w:trPr>
          <w:trHeight w:val="454" w:hRule="atLeast"/>
          <w:jc w:val="center"/>
        </w:trPr>
        <w:tc>
          <w:tcPr>
            <w:tcW w:w="939" w:type="dxa"/>
            <w:vMerge w:val="continue"/>
            <w:tcBorders>
              <w:top w:val="nil"/>
              <w:left w:val="single" w:color="auto" w:sz="4" w:space="0"/>
              <w:bottom w:val="single" w:color="auto" w:sz="4" w:space="0"/>
              <w:right w:val="single" w:color="auto" w:sz="4" w:space="0"/>
            </w:tcBorders>
            <w:vAlign w:val="center"/>
          </w:tcPr>
          <w:p>
            <w:pPr>
              <w:widowControl/>
              <w:jc w:val="center"/>
              <w:rPr>
                <w:rFonts w:ascii="仿宋" w:hAnsi="仿宋" w:cs="仿宋"/>
                <w:color w:val="000000"/>
                <w:kern w:val="0"/>
                <w:sz w:val="21"/>
                <w:szCs w:val="21"/>
              </w:rPr>
            </w:pPr>
          </w:p>
        </w:tc>
        <w:tc>
          <w:tcPr>
            <w:tcW w:w="1941" w:type="dxa"/>
            <w:vMerge w:val="continue"/>
            <w:tcBorders>
              <w:top w:val="nil"/>
              <w:left w:val="single" w:color="auto" w:sz="4" w:space="0"/>
              <w:bottom w:val="single" w:color="auto" w:sz="4" w:space="0"/>
              <w:right w:val="single" w:color="auto" w:sz="4" w:space="0"/>
            </w:tcBorders>
            <w:vAlign w:val="center"/>
          </w:tcPr>
          <w:p>
            <w:pPr>
              <w:widowControl/>
              <w:rPr>
                <w:rFonts w:ascii="仿宋" w:hAnsi="仿宋" w:cs="仿宋"/>
                <w:color w:val="000000"/>
                <w:kern w:val="0"/>
                <w:sz w:val="21"/>
                <w:szCs w:val="21"/>
              </w:rPr>
            </w:pP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2、支持在屏幕上显示滚动的字幕，字幕的字体大小、颜色、底色及滚动速度可以自定义设置。</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vMerge w:val="continue"/>
            <w:tcBorders>
              <w:top w:val="nil"/>
              <w:left w:val="single" w:color="auto" w:sz="4" w:space="0"/>
              <w:bottom w:val="single" w:color="auto" w:sz="4" w:space="0"/>
              <w:right w:val="single" w:color="auto" w:sz="4" w:space="0"/>
            </w:tcBorders>
            <w:vAlign w:val="center"/>
          </w:tcPr>
          <w:p>
            <w:pPr>
              <w:widowControl/>
              <w:jc w:val="center"/>
              <w:rPr>
                <w:rFonts w:ascii="仿宋" w:hAnsi="仿宋" w:cs="仿宋"/>
                <w:color w:val="000000"/>
                <w:kern w:val="0"/>
                <w:sz w:val="21"/>
                <w:szCs w:val="21"/>
              </w:rPr>
            </w:pPr>
          </w:p>
        </w:tc>
        <w:tc>
          <w:tcPr>
            <w:tcW w:w="1941" w:type="dxa"/>
            <w:vMerge w:val="continue"/>
            <w:tcBorders>
              <w:top w:val="nil"/>
              <w:left w:val="single" w:color="auto" w:sz="4" w:space="0"/>
              <w:bottom w:val="single" w:color="auto" w:sz="4" w:space="0"/>
              <w:right w:val="single" w:color="auto" w:sz="4" w:space="0"/>
            </w:tcBorders>
            <w:vAlign w:val="center"/>
          </w:tcPr>
          <w:p>
            <w:pPr>
              <w:widowControl/>
              <w:rPr>
                <w:rFonts w:ascii="仿宋" w:hAnsi="仿宋" w:cs="仿宋"/>
                <w:color w:val="000000"/>
                <w:kern w:val="0"/>
                <w:sz w:val="21"/>
                <w:szCs w:val="21"/>
              </w:rPr>
            </w:pP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3、支持无级缩放功能，在LED屏上显示图表或文字时，显示画面缩小至1/16时，显示内容无丢失。</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vMerge w:val="continue"/>
            <w:tcBorders>
              <w:top w:val="nil"/>
              <w:left w:val="single" w:color="auto" w:sz="4" w:space="0"/>
              <w:bottom w:val="single" w:color="auto" w:sz="4" w:space="0"/>
              <w:right w:val="single" w:color="auto" w:sz="4" w:space="0"/>
            </w:tcBorders>
            <w:vAlign w:val="center"/>
          </w:tcPr>
          <w:p>
            <w:pPr>
              <w:widowControl/>
              <w:jc w:val="center"/>
              <w:rPr>
                <w:rFonts w:ascii="仿宋" w:hAnsi="仿宋" w:cs="仿宋"/>
                <w:color w:val="000000"/>
                <w:kern w:val="0"/>
                <w:sz w:val="21"/>
                <w:szCs w:val="21"/>
              </w:rPr>
            </w:pPr>
          </w:p>
        </w:tc>
        <w:tc>
          <w:tcPr>
            <w:tcW w:w="1941" w:type="dxa"/>
            <w:vMerge w:val="continue"/>
            <w:tcBorders>
              <w:top w:val="nil"/>
              <w:left w:val="single" w:color="auto" w:sz="4" w:space="0"/>
              <w:bottom w:val="single" w:color="auto" w:sz="4" w:space="0"/>
              <w:right w:val="single" w:color="auto" w:sz="4" w:space="0"/>
            </w:tcBorders>
            <w:vAlign w:val="center"/>
          </w:tcPr>
          <w:p>
            <w:pPr>
              <w:widowControl/>
              <w:rPr>
                <w:rFonts w:ascii="仿宋" w:hAnsi="仿宋" w:cs="仿宋"/>
                <w:color w:val="000000"/>
                <w:kern w:val="0"/>
                <w:sz w:val="21"/>
                <w:szCs w:val="21"/>
              </w:rPr>
            </w:pPr>
          </w:p>
        </w:tc>
        <w:tc>
          <w:tcPr>
            <w:tcW w:w="5110" w:type="dxa"/>
            <w:tcBorders>
              <w:top w:val="single" w:color="auto" w:sz="4" w:space="0"/>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4、支持将端口设置为拼接端口或矩阵端口，当设置为矩阵端口时，可实现视频矩阵功能，并支持随路音频、端口分组、端口搜索、切换关系预览、矩阵信号预监。</w:t>
            </w:r>
          </w:p>
          <w:p>
            <w:pPr>
              <w:widowControl/>
              <w:rPr>
                <w:rFonts w:ascii="仿宋" w:hAnsi="仿宋" w:cs="仿宋"/>
                <w:color w:val="000000"/>
                <w:kern w:val="0"/>
                <w:sz w:val="21"/>
                <w:szCs w:val="21"/>
              </w:rPr>
            </w:pPr>
            <w:r>
              <w:rPr>
                <w:rFonts w:hint="eastAsia" w:ascii="仿宋" w:hAnsi="仿宋" w:cs="仿宋"/>
                <w:color w:val="000000"/>
                <w:kern w:val="0"/>
                <w:sz w:val="21"/>
                <w:szCs w:val="21"/>
              </w:rPr>
              <w:t>需提供具有CMA及CNAS认证的第三方检测报告并加盖投标人公章。</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r>
              <w:rPr>
                <w:rFonts w:hint="eastAsia" w:ascii="仿宋" w:hAnsi="仿宋" w:cs="仿宋"/>
                <w:color w:val="000000"/>
                <w:kern w:val="0"/>
                <w:sz w:val="21"/>
                <w:szCs w:val="21"/>
              </w:rPr>
              <w:t>▲</w:t>
            </w:r>
          </w:p>
        </w:tc>
      </w:tr>
      <w:tr>
        <w:tblPrEx>
          <w:tblCellMar>
            <w:top w:w="0" w:type="dxa"/>
            <w:left w:w="108" w:type="dxa"/>
            <w:bottom w:w="0" w:type="dxa"/>
            <w:right w:w="108" w:type="dxa"/>
          </w:tblCellMar>
        </w:tblPrEx>
        <w:trPr>
          <w:trHeight w:val="454" w:hRule="atLeast"/>
          <w:jc w:val="center"/>
        </w:trPr>
        <w:tc>
          <w:tcPr>
            <w:tcW w:w="939" w:type="dxa"/>
            <w:vMerge w:val="continue"/>
            <w:tcBorders>
              <w:top w:val="nil"/>
              <w:left w:val="single" w:color="auto" w:sz="4" w:space="0"/>
              <w:bottom w:val="single" w:color="auto" w:sz="4" w:space="0"/>
              <w:right w:val="single" w:color="auto" w:sz="4" w:space="0"/>
            </w:tcBorders>
            <w:vAlign w:val="center"/>
          </w:tcPr>
          <w:p>
            <w:pPr>
              <w:widowControl/>
              <w:jc w:val="center"/>
              <w:rPr>
                <w:rFonts w:ascii="仿宋" w:hAnsi="仿宋" w:cs="仿宋"/>
                <w:color w:val="000000"/>
                <w:kern w:val="0"/>
                <w:sz w:val="21"/>
                <w:szCs w:val="21"/>
              </w:rPr>
            </w:pPr>
          </w:p>
        </w:tc>
        <w:tc>
          <w:tcPr>
            <w:tcW w:w="1941" w:type="dxa"/>
            <w:vMerge w:val="continue"/>
            <w:tcBorders>
              <w:top w:val="nil"/>
              <w:left w:val="single" w:color="auto" w:sz="4" w:space="0"/>
              <w:bottom w:val="single" w:color="auto" w:sz="4" w:space="0"/>
              <w:right w:val="single" w:color="auto" w:sz="4" w:space="0"/>
            </w:tcBorders>
            <w:vAlign w:val="center"/>
          </w:tcPr>
          <w:p>
            <w:pPr>
              <w:widowControl/>
              <w:rPr>
                <w:rFonts w:ascii="仿宋" w:hAnsi="仿宋" w:cs="仿宋"/>
                <w:color w:val="000000"/>
                <w:kern w:val="0"/>
                <w:sz w:val="21"/>
                <w:szCs w:val="21"/>
              </w:rPr>
            </w:pP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5、无需额外设备或板卡即可支持底图功能，最大可上传并存储 8 张8192x4095 分辨率高清图片至设备，且所上传的底图图片掉电不丢失，无需重新上传，底图可以随需调用、删除，底图设置可以上电自动恢复。</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vMerge w:val="continue"/>
            <w:tcBorders>
              <w:top w:val="nil"/>
              <w:left w:val="single" w:color="auto" w:sz="4" w:space="0"/>
              <w:bottom w:val="single" w:color="auto" w:sz="4" w:space="0"/>
              <w:right w:val="single" w:color="auto" w:sz="4" w:space="0"/>
            </w:tcBorders>
            <w:vAlign w:val="center"/>
          </w:tcPr>
          <w:p>
            <w:pPr>
              <w:widowControl/>
              <w:jc w:val="center"/>
              <w:rPr>
                <w:rFonts w:ascii="仿宋" w:hAnsi="仿宋" w:cs="仿宋"/>
                <w:color w:val="000000"/>
                <w:kern w:val="0"/>
                <w:sz w:val="21"/>
                <w:szCs w:val="21"/>
              </w:rPr>
            </w:pPr>
          </w:p>
        </w:tc>
        <w:tc>
          <w:tcPr>
            <w:tcW w:w="1941" w:type="dxa"/>
            <w:vMerge w:val="continue"/>
            <w:tcBorders>
              <w:top w:val="nil"/>
              <w:left w:val="single" w:color="auto" w:sz="4" w:space="0"/>
              <w:bottom w:val="single" w:color="auto" w:sz="4" w:space="0"/>
              <w:right w:val="single" w:color="auto" w:sz="4" w:space="0"/>
            </w:tcBorders>
            <w:vAlign w:val="center"/>
          </w:tcPr>
          <w:p>
            <w:pPr>
              <w:widowControl/>
              <w:rPr>
                <w:rFonts w:ascii="仿宋" w:hAnsi="仿宋" w:cs="仿宋"/>
                <w:color w:val="000000"/>
                <w:kern w:val="0"/>
                <w:sz w:val="21"/>
                <w:szCs w:val="21"/>
              </w:rPr>
            </w:pP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6、支持对设备的远程开关机功能，使用人员不必到设备处，在控制电脑上即可对设备进行开关。需提供具有CMA及CNAS认证的第三方检测报告并加盖投标人公章。</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r>
              <w:rPr>
                <w:rFonts w:hint="eastAsia" w:ascii="仿宋" w:hAnsi="仿宋" w:cs="仿宋"/>
                <w:color w:val="000000"/>
                <w:kern w:val="0"/>
                <w:sz w:val="21"/>
                <w:szCs w:val="21"/>
              </w:rPr>
              <w:t>▲</w:t>
            </w:r>
          </w:p>
        </w:tc>
      </w:tr>
      <w:tr>
        <w:tblPrEx>
          <w:tblCellMar>
            <w:top w:w="0" w:type="dxa"/>
            <w:left w:w="108" w:type="dxa"/>
            <w:bottom w:w="0" w:type="dxa"/>
            <w:right w:w="108" w:type="dxa"/>
          </w:tblCellMar>
        </w:tblPrEx>
        <w:trPr>
          <w:trHeight w:val="454" w:hRule="atLeast"/>
          <w:jc w:val="center"/>
        </w:trPr>
        <w:tc>
          <w:tcPr>
            <w:tcW w:w="939" w:type="dxa"/>
            <w:vMerge w:val="continue"/>
            <w:tcBorders>
              <w:top w:val="nil"/>
              <w:left w:val="single" w:color="auto" w:sz="4" w:space="0"/>
              <w:bottom w:val="single" w:color="auto" w:sz="4" w:space="0"/>
              <w:right w:val="single" w:color="auto" w:sz="4" w:space="0"/>
            </w:tcBorders>
            <w:vAlign w:val="center"/>
          </w:tcPr>
          <w:p>
            <w:pPr>
              <w:widowControl/>
              <w:jc w:val="center"/>
              <w:rPr>
                <w:rFonts w:ascii="仿宋" w:hAnsi="仿宋" w:cs="仿宋"/>
                <w:color w:val="000000"/>
                <w:kern w:val="0"/>
                <w:sz w:val="21"/>
                <w:szCs w:val="21"/>
              </w:rPr>
            </w:pPr>
          </w:p>
        </w:tc>
        <w:tc>
          <w:tcPr>
            <w:tcW w:w="1941" w:type="dxa"/>
            <w:vMerge w:val="continue"/>
            <w:tcBorders>
              <w:top w:val="nil"/>
              <w:left w:val="single" w:color="auto" w:sz="4" w:space="0"/>
              <w:bottom w:val="single" w:color="auto" w:sz="4" w:space="0"/>
              <w:right w:val="single" w:color="auto" w:sz="4" w:space="0"/>
            </w:tcBorders>
            <w:vAlign w:val="center"/>
          </w:tcPr>
          <w:p>
            <w:pPr>
              <w:widowControl/>
              <w:rPr>
                <w:rFonts w:ascii="仿宋" w:hAnsi="仿宋" w:cs="仿宋"/>
                <w:color w:val="000000"/>
                <w:kern w:val="0"/>
                <w:sz w:val="21"/>
                <w:szCs w:val="21"/>
              </w:rPr>
            </w:pP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7、支持控制卡热备份，当主控制卡故障的时候，无需人为操作即可自动切换到备份控制卡进行设备的控制，双控制卡均故障或拔出的条件下，输出图像依然可保持原来正常的显示状态，不会出现黑屏、闪烁情况。</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vMerge w:val="continue"/>
            <w:tcBorders>
              <w:top w:val="nil"/>
              <w:left w:val="single" w:color="auto" w:sz="4" w:space="0"/>
              <w:bottom w:val="single" w:color="auto" w:sz="4" w:space="0"/>
              <w:right w:val="single" w:color="auto" w:sz="4" w:space="0"/>
            </w:tcBorders>
            <w:vAlign w:val="center"/>
          </w:tcPr>
          <w:p>
            <w:pPr>
              <w:widowControl/>
              <w:jc w:val="center"/>
              <w:rPr>
                <w:rFonts w:ascii="仿宋" w:hAnsi="仿宋" w:cs="仿宋"/>
                <w:color w:val="000000"/>
                <w:kern w:val="0"/>
                <w:sz w:val="21"/>
                <w:szCs w:val="21"/>
              </w:rPr>
            </w:pPr>
          </w:p>
        </w:tc>
        <w:tc>
          <w:tcPr>
            <w:tcW w:w="1941" w:type="dxa"/>
            <w:vMerge w:val="continue"/>
            <w:tcBorders>
              <w:top w:val="nil"/>
              <w:left w:val="single" w:color="auto" w:sz="4" w:space="0"/>
              <w:bottom w:val="single" w:color="auto" w:sz="4" w:space="0"/>
              <w:right w:val="single" w:color="auto" w:sz="4" w:space="0"/>
            </w:tcBorders>
            <w:vAlign w:val="center"/>
          </w:tcPr>
          <w:p>
            <w:pPr>
              <w:widowControl/>
              <w:rPr>
                <w:rFonts w:ascii="仿宋" w:hAnsi="仿宋" w:cs="仿宋"/>
                <w:color w:val="000000"/>
                <w:kern w:val="0"/>
                <w:sz w:val="21"/>
                <w:szCs w:val="21"/>
              </w:rPr>
            </w:pP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8、支持场景预设和预案调用无缝切换，支持不少于9000个矩阵预案的保存管理，支持不少于9000个拼接预案的保存管理。</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1"/>
                <w:szCs w:val="21"/>
              </w:rPr>
            </w:pPr>
            <w:bookmarkStart w:id="45" w:name="打分_a2"/>
            <w:r>
              <w:rPr>
                <w:rFonts w:hint="eastAsia" w:ascii="仿宋" w:hAnsi="仿宋" w:cs="仿宋"/>
                <w:color w:val="000000"/>
                <w:kern w:val="0"/>
                <w:sz w:val="21"/>
                <w:szCs w:val="21"/>
              </w:rPr>
              <w:t>37</w:t>
            </w:r>
            <w:bookmarkEnd w:id="45"/>
          </w:p>
        </w:tc>
        <w:tc>
          <w:tcPr>
            <w:tcW w:w="1941" w:type="dxa"/>
            <w:vMerge w:val="restart"/>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36进24路出视频矩阵</w:t>
            </w: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b/>
                <w:bCs/>
                <w:color w:val="FF0000"/>
                <w:kern w:val="0"/>
                <w:sz w:val="21"/>
                <w:szCs w:val="21"/>
              </w:rPr>
            </w:pPr>
            <w:r>
              <w:rPr>
                <w:rFonts w:hint="eastAsia" w:ascii="仿宋" w:hAnsi="仿宋" w:cs="仿宋"/>
                <w:b/>
                <w:bCs/>
                <w:color w:val="FF0000"/>
                <w:kern w:val="0"/>
                <w:sz w:val="21"/>
                <w:szCs w:val="21"/>
              </w:rPr>
              <w:t>1、输入：≥4路SDI+12路DVI+18路HDMI+2路4KHDMI，输出：≥4路SDI+12路DVI+6路 HDMI+2路4KHDMI。</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b/>
                <w:bCs/>
                <w:color w:val="FF0000"/>
                <w:kern w:val="0"/>
                <w:sz w:val="21"/>
                <w:szCs w:val="21"/>
              </w:rPr>
            </w:pPr>
            <w:r>
              <w:rPr>
                <w:rFonts w:hint="eastAsia" w:ascii="仿宋" w:hAnsi="仿宋" w:cs="仿宋"/>
                <w:b/>
                <w:bCs/>
                <w:color w:val="FF0000"/>
                <w:kern w:val="0"/>
                <w:sz w:val="21"/>
                <w:szCs w:val="21"/>
              </w:rPr>
              <w:t>★</w:t>
            </w:r>
          </w:p>
        </w:tc>
      </w:tr>
      <w:tr>
        <w:tblPrEx>
          <w:tblCellMar>
            <w:top w:w="0" w:type="dxa"/>
            <w:left w:w="108" w:type="dxa"/>
            <w:bottom w:w="0" w:type="dxa"/>
            <w:right w:w="108" w:type="dxa"/>
          </w:tblCellMar>
        </w:tblPrEx>
        <w:trPr>
          <w:trHeight w:val="454" w:hRule="atLeast"/>
          <w:jc w:val="center"/>
        </w:trPr>
        <w:tc>
          <w:tcPr>
            <w:tcW w:w="939" w:type="dxa"/>
            <w:vMerge w:val="continue"/>
            <w:tcBorders>
              <w:top w:val="nil"/>
              <w:left w:val="single" w:color="auto" w:sz="4" w:space="0"/>
              <w:bottom w:val="single" w:color="auto" w:sz="4" w:space="0"/>
              <w:right w:val="single" w:color="auto" w:sz="4" w:space="0"/>
            </w:tcBorders>
            <w:vAlign w:val="center"/>
          </w:tcPr>
          <w:p>
            <w:pPr>
              <w:widowControl/>
              <w:jc w:val="center"/>
              <w:rPr>
                <w:rFonts w:ascii="仿宋" w:hAnsi="仿宋" w:cs="仿宋"/>
                <w:color w:val="000000"/>
                <w:kern w:val="0"/>
                <w:sz w:val="21"/>
                <w:szCs w:val="21"/>
              </w:rPr>
            </w:pPr>
          </w:p>
        </w:tc>
        <w:tc>
          <w:tcPr>
            <w:tcW w:w="1941" w:type="dxa"/>
            <w:vMerge w:val="continue"/>
            <w:tcBorders>
              <w:top w:val="nil"/>
              <w:left w:val="single" w:color="auto" w:sz="4" w:space="0"/>
              <w:bottom w:val="single" w:color="auto" w:sz="4" w:space="0"/>
              <w:right w:val="single" w:color="auto" w:sz="4" w:space="0"/>
            </w:tcBorders>
            <w:vAlign w:val="center"/>
          </w:tcPr>
          <w:p>
            <w:pPr>
              <w:widowControl/>
              <w:rPr>
                <w:rFonts w:ascii="仿宋" w:hAnsi="仿宋" w:cs="仿宋"/>
                <w:color w:val="000000"/>
                <w:kern w:val="0"/>
                <w:sz w:val="21"/>
                <w:szCs w:val="21"/>
              </w:rPr>
            </w:pP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 xml:space="preserve">2、输入卡热插拔恢复时间小于1.5s，输出卡热插拔恢复时间小于1.5s。输入输出延时不大于1帧。（提供CMA及CNAS认证的第三方检测报告复印件）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r>
              <w:rPr>
                <w:rFonts w:hint="eastAsia" w:ascii="仿宋" w:hAnsi="仿宋" w:cs="仿宋"/>
                <w:color w:val="000000"/>
                <w:kern w:val="0"/>
                <w:sz w:val="21"/>
                <w:szCs w:val="21"/>
              </w:rPr>
              <w:t>▲</w:t>
            </w:r>
          </w:p>
        </w:tc>
      </w:tr>
      <w:tr>
        <w:tblPrEx>
          <w:tblCellMar>
            <w:top w:w="0" w:type="dxa"/>
            <w:left w:w="108" w:type="dxa"/>
            <w:bottom w:w="0" w:type="dxa"/>
            <w:right w:w="108" w:type="dxa"/>
          </w:tblCellMar>
        </w:tblPrEx>
        <w:trPr>
          <w:trHeight w:val="454" w:hRule="atLeast"/>
          <w:jc w:val="center"/>
        </w:trPr>
        <w:tc>
          <w:tcPr>
            <w:tcW w:w="939" w:type="dxa"/>
            <w:vMerge w:val="continue"/>
            <w:tcBorders>
              <w:top w:val="nil"/>
              <w:left w:val="single" w:color="auto" w:sz="4" w:space="0"/>
              <w:bottom w:val="single" w:color="auto" w:sz="4" w:space="0"/>
              <w:right w:val="single" w:color="auto" w:sz="4" w:space="0"/>
            </w:tcBorders>
            <w:vAlign w:val="center"/>
          </w:tcPr>
          <w:p>
            <w:pPr>
              <w:widowControl/>
              <w:jc w:val="center"/>
              <w:rPr>
                <w:rFonts w:ascii="仿宋" w:hAnsi="仿宋" w:cs="仿宋"/>
                <w:color w:val="000000"/>
                <w:kern w:val="0"/>
                <w:sz w:val="21"/>
                <w:szCs w:val="21"/>
              </w:rPr>
            </w:pPr>
          </w:p>
        </w:tc>
        <w:tc>
          <w:tcPr>
            <w:tcW w:w="1941" w:type="dxa"/>
            <w:vMerge w:val="continue"/>
            <w:tcBorders>
              <w:top w:val="nil"/>
              <w:left w:val="single" w:color="auto" w:sz="4" w:space="0"/>
              <w:bottom w:val="single" w:color="auto" w:sz="4" w:space="0"/>
              <w:right w:val="single" w:color="auto" w:sz="4" w:space="0"/>
            </w:tcBorders>
            <w:vAlign w:val="center"/>
          </w:tcPr>
          <w:p>
            <w:pPr>
              <w:widowControl/>
              <w:rPr>
                <w:rFonts w:ascii="仿宋" w:hAnsi="仿宋" w:cs="仿宋"/>
                <w:color w:val="000000"/>
                <w:kern w:val="0"/>
                <w:sz w:val="21"/>
                <w:szCs w:val="21"/>
              </w:rPr>
            </w:pP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 xml:space="preserve">3、可工作在无风扇模式，通过风扇智能调节，可以智能控制风扇温度。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vMerge w:val="continue"/>
            <w:tcBorders>
              <w:top w:val="nil"/>
              <w:left w:val="single" w:color="auto" w:sz="4" w:space="0"/>
              <w:bottom w:val="single" w:color="auto" w:sz="4" w:space="0"/>
              <w:right w:val="single" w:color="auto" w:sz="4" w:space="0"/>
            </w:tcBorders>
            <w:vAlign w:val="center"/>
          </w:tcPr>
          <w:p>
            <w:pPr>
              <w:widowControl/>
              <w:jc w:val="center"/>
              <w:rPr>
                <w:rFonts w:ascii="仿宋" w:hAnsi="仿宋" w:cs="仿宋"/>
                <w:color w:val="000000"/>
                <w:kern w:val="0"/>
                <w:sz w:val="21"/>
                <w:szCs w:val="21"/>
              </w:rPr>
            </w:pPr>
          </w:p>
        </w:tc>
        <w:tc>
          <w:tcPr>
            <w:tcW w:w="1941" w:type="dxa"/>
            <w:vMerge w:val="continue"/>
            <w:tcBorders>
              <w:top w:val="nil"/>
              <w:left w:val="single" w:color="auto" w:sz="4" w:space="0"/>
              <w:bottom w:val="single" w:color="auto" w:sz="4" w:space="0"/>
              <w:right w:val="single" w:color="auto" w:sz="4" w:space="0"/>
            </w:tcBorders>
            <w:vAlign w:val="center"/>
          </w:tcPr>
          <w:p>
            <w:pPr>
              <w:widowControl/>
              <w:rPr>
                <w:rFonts w:ascii="仿宋" w:hAnsi="仿宋" w:cs="仿宋"/>
                <w:color w:val="000000"/>
                <w:kern w:val="0"/>
                <w:sz w:val="21"/>
                <w:szCs w:val="21"/>
              </w:rPr>
            </w:pP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 xml:space="preserve">4、支持HDR 10-bit采样格式：支持对带有HDCP加密的HDMI视频信号进行采集编码，兼容HDCP2.2。（提供CMA及CNAS认证的第三方检测报告复印件）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r>
              <w:rPr>
                <w:rFonts w:hint="eastAsia" w:ascii="仿宋" w:hAnsi="仿宋" w:cs="仿宋"/>
                <w:color w:val="000000"/>
                <w:kern w:val="0"/>
                <w:sz w:val="21"/>
                <w:szCs w:val="21"/>
              </w:rPr>
              <w:t>▲</w:t>
            </w:r>
          </w:p>
        </w:tc>
      </w:tr>
      <w:tr>
        <w:tblPrEx>
          <w:tblCellMar>
            <w:top w:w="0" w:type="dxa"/>
            <w:left w:w="108" w:type="dxa"/>
            <w:bottom w:w="0" w:type="dxa"/>
            <w:right w:w="108" w:type="dxa"/>
          </w:tblCellMar>
        </w:tblPrEx>
        <w:trPr>
          <w:trHeight w:val="454" w:hRule="atLeast"/>
          <w:jc w:val="center"/>
        </w:trPr>
        <w:tc>
          <w:tcPr>
            <w:tcW w:w="939" w:type="dxa"/>
            <w:vMerge w:val="continue"/>
            <w:tcBorders>
              <w:top w:val="nil"/>
              <w:left w:val="single" w:color="auto" w:sz="4" w:space="0"/>
              <w:bottom w:val="single" w:color="auto" w:sz="4" w:space="0"/>
              <w:right w:val="single" w:color="auto" w:sz="4" w:space="0"/>
            </w:tcBorders>
            <w:vAlign w:val="center"/>
          </w:tcPr>
          <w:p>
            <w:pPr>
              <w:widowControl/>
              <w:jc w:val="center"/>
              <w:rPr>
                <w:rFonts w:ascii="仿宋" w:hAnsi="仿宋" w:cs="仿宋"/>
                <w:color w:val="000000"/>
                <w:kern w:val="0"/>
                <w:sz w:val="21"/>
                <w:szCs w:val="21"/>
              </w:rPr>
            </w:pPr>
          </w:p>
        </w:tc>
        <w:tc>
          <w:tcPr>
            <w:tcW w:w="1941" w:type="dxa"/>
            <w:vMerge w:val="continue"/>
            <w:tcBorders>
              <w:top w:val="nil"/>
              <w:left w:val="single" w:color="auto" w:sz="4" w:space="0"/>
              <w:bottom w:val="single" w:color="auto" w:sz="4" w:space="0"/>
              <w:right w:val="single" w:color="auto" w:sz="4" w:space="0"/>
            </w:tcBorders>
            <w:vAlign w:val="center"/>
          </w:tcPr>
          <w:p>
            <w:pPr>
              <w:widowControl/>
              <w:rPr>
                <w:rFonts w:ascii="仿宋" w:hAnsi="仿宋" w:cs="仿宋"/>
                <w:color w:val="000000"/>
                <w:kern w:val="0"/>
                <w:sz w:val="21"/>
                <w:szCs w:val="21"/>
              </w:rPr>
            </w:pP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 xml:space="preserve">5、支持无级缩放功能，信号在LED屏幕放大、缩小时、画面缩小至原来的1/16时画面显示无丢失。（提供CMA及CNAS认证的第三方检测报告复印件）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r>
              <w:rPr>
                <w:rFonts w:hint="eastAsia" w:ascii="仿宋" w:hAnsi="仿宋" w:cs="仿宋"/>
                <w:color w:val="000000"/>
                <w:kern w:val="0"/>
                <w:sz w:val="21"/>
                <w:szCs w:val="21"/>
              </w:rPr>
              <w:t>▲</w:t>
            </w:r>
          </w:p>
        </w:tc>
      </w:tr>
      <w:tr>
        <w:tblPrEx>
          <w:tblCellMar>
            <w:top w:w="0" w:type="dxa"/>
            <w:left w:w="108" w:type="dxa"/>
            <w:bottom w:w="0" w:type="dxa"/>
            <w:right w:w="108" w:type="dxa"/>
          </w:tblCellMar>
        </w:tblPrEx>
        <w:trPr>
          <w:trHeight w:val="454" w:hRule="atLeast"/>
          <w:jc w:val="center"/>
        </w:trPr>
        <w:tc>
          <w:tcPr>
            <w:tcW w:w="939" w:type="dxa"/>
            <w:vMerge w:val="continue"/>
            <w:tcBorders>
              <w:top w:val="nil"/>
              <w:left w:val="single" w:color="auto" w:sz="4" w:space="0"/>
              <w:bottom w:val="single" w:color="auto" w:sz="4" w:space="0"/>
              <w:right w:val="single" w:color="auto" w:sz="4" w:space="0"/>
            </w:tcBorders>
            <w:vAlign w:val="center"/>
          </w:tcPr>
          <w:p>
            <w:pPr>
              <w:widowControl/>
              <w:jc w:val="center"/>
              <w:rPr>
                <w:rFonts w:ascii="仿宋" w:hAnsi="仿宋" w:cs="仿宋"/>
                <w:color w:val="000000"/>
                <w:kern w:val="0"/>
                <w:sz w:val="21"/>
                <w:szCs w:val="21"/>
              </w:rPr>
            </w:pPr>
          </w:p>
        </w:tc>
        <w:tc>
          <w:tcPr>
            <w:tcW w:w="1941" w:type="dxa"/>
            <w:vMerge w:val="continue"/>
            <w:tcBorders>
              <w:top w:val="nil"/>
              <w:left w:val="single" w:color="auto" w:sz="4" w:space="0"/>
              <w:bottom w:val="single" w:color="auto" w:sz="4" w:space="0"/>
              <w:right w:val="single" w:color="auto" w:sz="4" w:space="0"/>
            </w:tcBorders>
            <w:vAlign w:val="center"/>
          </w:tcPr>
          <w:p>
            <w:pPr>
              <w:widowControl/>
              <w:rPr>
                <w:rFonts w:ascii="仿宋" w:hAnsi="仿宋" w:cs="仿宋"/>
                <w:color w:val="000000"/>
                <w:kern w:val="0"/>
                <w:sz w:val="21"/>
                <w:szCs w:val="21"/>
              </w:rPr>
            </w:pP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 xml:space="preserve">6、支持预案的保存和调用，预案调取响应时间为6ms。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vMerge w:val="continue"/>
            <w:tcBorders>
              <w:top w:val="nil"/>
              <w:left w:val="single" w:color="auto" w:sz="4" w:space="0"/>
              <w:bottom w:val="single" w:color="auto" w:sz="4" w:space="0"/>
              <w:right w:val="single" w:color="auto" w:sz="4" w:space="0"/>
            </w:tcBorders>
            <w:vAlign w:val="center"/>
          </w:tcPr>
          <w:p>
            <w:pPr>
              <w:widowControl/>
              <w:jc w:val="center"/>
              <w:rPr>
                <w:rFonts w:ascii="仿宋" w:hAnsi="仿宋" w:cs="仿宋"/>
                <w:color w:val="000000"/>
                <w:kern w:val="0"/>
                <w:sz w:val="21"/>
                <w:szCs w:val="21"/>
              </w:rPr>
            </w:pPr>
          </w:p>
        </w:tc>
        <w:tc>
          <w:tcPr>
            <w:tcW w:w="1941" w:type="dxa"/>
            <w:vMerge w:val="continue"/>
            <w:tcBorders>
              <w:top w:val="nil"/>
              <w:left w:val="single" w:color="auto" w:sz="4" w:space="0"/>
              <w:bottom w:val="single" w:color="auto" w:sz="4" w:space="0"/>
              <w:right w:val="single" w:color="auto" w:sz="4" w:space="0"/>
            </w:tcBorders>
            <w:vAlign w:val="center"/>
          </w:tcPr>
          <w:p>
            <w:pPr>
              <w:widowControl/>
              <w:rPr>
                <w:rFonts w:ascii="仿宋" w:hAnsi="仿宋" w:cs="仿宋"/>
                <w:color w:val="000000"/>
                <w:kern w:val="0"/>
                <w:sz w:val="21"/>
                <w:szCs w:val="21"/>
              </w:rPr>
            </w:pP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 xml:space="preserve">7、控制卡BS架构，可以通过WEB页面控制设备。设备支持扩展键盘操作，设备直连键盘，实现信号源的切换、场景调用功能。（提供CMA及CNAS认证的第三方检测报告复印件）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r>
              <w:rPr>
                <w:rFonts w:hint="eastAsia" w:ascii="仿宋" w:hAnsi="仿宋" w:cs="仿宋"/>
                <w:color w:val="000000"/>
                <w:kern w:val="0"/>
                <w:sz w:val="21"/>
                <w:szCs w:val="21"/>
              </w:rPr>
              <w:t>▲</w:t>
            </w:r>
          </w:p>
        </w:tc>
      </w:tr>
      <w:tr>
        <w:tblPrEx>
          <w:tblCellMar>
            <w:top w:w="0" w:type="dxa"/>
            <w:left w:w="108" w:type="dxa"/>
            <w:bottom w:w="0" w:type="dxa"/>
            <w:right w:w="108" w:type="dxa"/>
          </w:tblCellMar>
        </w:tblPrEx>
        <w:trPr>
          <w:trHeight w:val="454" w:hRule="atLeast"/>
          <w:jc w:val="center"/>
        </w:trPr>
        <w:tc>
          <w:tcPr>
            <w:tcW w:w="939" w:type="dxa"/>
            <w:vMerge w:val="continue"/>
            <w:tcBorders>
              <w:top w:val="nil"/>
              <w:left w:val="single" w:color="auto" w:sz="4" w:space="0"/>
              <w:bottom w:val="single" w:color="auto" w:sz="4" w:space="0"/>
              <w:right w:val="single" w:color="auto" w:sz="4" w:space="0"/>
            </w:tcBorders>
            <w:vAlign w:val="center"/>
          </w:tcPr>
          <w:p>
            <w:pPr>
              <w:widowControl/>
              <w:jc w:val="center"/>
              <w:rPr>
                <w:rFonts w:ascii="仿宋" w:hAnsi="仿宋" w:cs="仿宋"/>
                <w:color w:val="000000"/>
                <w:kern w:val="0"/>
                <w:sz w:val="21"/>
                <w:szCs w:val="21"/>
              </w:rPr>
            </w:pPr>
          </w:p>
        </w:tc>
        <w:tc>
          <w:tcPr>
            <w:tcW w:w="1941" w:type="dxa"/>
            <w:vMerge w:val="continue"/>
            <w:tcBorders>
              <w:top w:val="nil"/>
              <w:left w:val="single" w:color="auto" w:sz="4" w:space="0"/>
              <w:bottom w:val="single" w:color="auto" w:sz="4" w:space="0"/>
              <w:right w:val="single" w:color="auto" w:sz="4" w:space="0"/>
            </w:tcBorders>
            <w:vAlign w:val="center"/>
          </w:tcPr>
          <w:p>
            <w:pPr>
              <w:widowControl/>
              <w:rPr>
                <w:rFonts w:ascii="仿宋" w:hAnsi="仿宋" w:cs="仿宋"/>
                <w:color w:val="000000"/>
                <w:kern w:val="0"/>
                <w:sz w:val="21"/>
                <w:szCs w:val="21"/>
              </w:rPr>
            </w:pP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8、切换预案支持增量式操作，预案保存数量不少于2000个，支持预案保存及调用。</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1"/>
                <w:szCs w:val="21"/>
              </w:rPr>
            </w:pPr>
            <w:r>
              <w:rPr>
                <w:rFonts w:hint="eastAsia" w:ascii="仿宋" w:hAnsi="仿宋" w:cs="仿宋"/>
                <w:color w:val="000000"/>
                <w:kern w:val="0"/>
                <w:sz w:val="21"/>
                <w:szCs w:val="21"/>
              </w:rPr>
              <w:t>38</w:t>
            </w:r>
          </w:p>
        </w:tc>
        <w:tc>
          <w:tcPr>
            <w:tcW w:w="1941"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LED小间距显示屏控制软件</w:t>
            </w: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LED屏拼接、开窗控制LED屏拼接、开窗控制；PC端管理软件支持windowsXP以上包括win7、win8、win8.1等系统且支持触摸操作；加权限管理，可指定控制主机连接及控制不同拼接器；可对拼接器进行重命名及IP/MAC地址修改；可固化切换模式进行按键快捷切换，且热键支持自定义，模式支持重命名；软件支持开机后台自启动，且支键盘热键直接调用场景模式；软件支持同步和异步操作管理；可检测显卡分辨进行软件自适应调整；支持预监功能，且信号源以悬浮窗方式实时显示输入内容；提供API接口或完整的SDK包，可以与第三方管理软件结合</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b/>
                <w:bCs/>
                <w:color w:val="000000"/>
                <w:kern w:val="0"/>
                <w:sz w:val="21"/>
                <w:szCs w:val="21"/>
              </w:rPr>
            </w:pPr>
            <w:r>
              <w:rPr>
                <w:rFonts w:hint="eastAsia" w:ascii="仿宋" w:hAnsi="仿宋" w:cs="仿宋"/>
                <w:b/>
                <w:bCs/>
                <w:color w:val="000000"/>
                <w:kern w:val="0"/>
                <w:sz w:val="21"/>
                <w:szCs w:val="21"/>
              </w:rPr>
              <w:t>B、</w:t>
            </w:r>
          </w:p>
        </w:tc>
        <w:tc>
          <w:tcPr>
            <w:tcW w:w="1941" w:type="dxa"/>
            <w:tcBorders>
              <w:top w:val="nil"/>
              <w:left w:val="nil"/>
              <w:bottom w:val="single" w:color="auto" w:sz="4" w:space="0"/>
              <w:right w:val="single" w:color="auto" w:sz="4" w:space="0"/>
            </w:tcBorders>
            <w:shd w:val="clear" w:color="auto" w:fill="auto"/>
            <w:vAlign w:val="center"/>
          </w:tcPr>
          <w:p>
            <w:pPr>
              <w:widowControl/>
              <w:rPr>
                <w:rFonts w:ascii="仿宋" w:hAnsi="仿宋" w:cs="仿宋"/>
                <w:b/>
                <w:bCs/>
                <w:color w:val="000000"/>
                <w:kern w:val="0"/>
                <w:sz w:val="21"/>
                <w:szCs w:val="21"/>
              </w:rPr>
            </w:pPr>
            <w:r>
              <w:rPr>
                <w:rFonts w:hint="eastAsia" w:ascii="仿宋" w:hAnsi="仿宋" w:cs="仿宋"/>
                <w:b/>
                <w:bCs/>
                <w:color w:val="000000"/>
                <w:kern w:val="0"/>
                <w:sz w:val="21"/>
                <w:szCs w:val="21"/>
              </w:rPr>
              <w:t>会议中心集中控制管理系统</w:t>
            </w: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1"/>
                <w:szCs w:val="21"/>
              </w:rPr>
            </w:pPr>
            <w:r>
              <w:rPr>
                <w:rFonts w:hint="eastAsia" w:ascii="仿宋" w:hAnsi="仿宋" w:cs="仿宋"/>
                <w:color w:val="000000"/>
                <w:kern w:val="0"/>
                <w:sz w:val="21"/>
                <w:szCs w:val="21"/>
              </w:rPr>
              <w:t>39</w:t>
            </w:r>
          </w:p>
        </w:tc>
        <w:tc>
          <w:tcPr>
            <w:tcW w:w="1941" w:type="dxa"/>
            <w:vMerge w:val="restart"/>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集中控制主机</w:t>
            </w: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内置不少于4路双向通讯的RS-232串口；内置不少于12路单向通讯的RS-232串口；内置不少于2路RS-485通讯串口；</w:t>
            </w:r>
          </w:p>
        </w:tc>
        <w:tc>
          <w:tcPr>
            <w:tcW w:w="709"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vMerge w:val="continue"/>
            <w:tcBorders>
              <w:top w:val="nil"/>
              <w:left w:val="single" w:color="auto" w:sz="4" w:space="0"/>
              <w:bottom w:val="single" w:color="auto" w:sz="4" w:space="0"/>
              <w:right w:val="single" w:color="auto" w:sz="4" w:space="0"/>
            </w:tcBorders>
            <w:vAlign w:val="center"/>
          </w:tcPr>
          <w:p>
            <w:pPr>
              <w:widowControl/>
              <w:jc w:val="center"/>
              <w:rPr>
                <w:rFonts w:ascii="仿宋" w:hAnsi="仿宋" w:cs="仿宋"/>
                <w:color w:val="000000"/>
                <w:kern w:val="0"/>
                <w:sz w:val="21"/>
                <w:szCs w:val="21"/>
              </w:rPr>
            </w:pPr>
          </w:p>
        </w:tc>
        <w:tc>
          <w:tcPr>
            <w:tcW w:w="1941" w:type="dxa"/>
            <w:vMerge w:val="continue"/>
            <w:tcBorders>
              <w:top w:val="nil"/>
              <w:left w:val="single" w:color="auto" w:sz="4" w:space="0"/>
              <w:bottom w:val="single" w:color="auto" w:sz="4" w:space="0"/>
              <w:right w:val="single" w:color="auto" w:sz="4" w:space="0"/>
            </w:tcBorders>
            <w:vAlign w:val="center"/>
          </w:tcPr>
          <w:p>
            <w:pPr>
              <w:widowControl/>
              <w:rPr>
                <w:rFonts w:ascii="仿宋" w:hAnsi="仿宋" w:cs="仿宋"/>
                <w:color w:val="000000"/>
                <w:kern w:val="0"/>
                <w:sz w:val="21"/>
                <w:szCs w:val="21"/>
              </w:rPr>
            </w:pP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内置IO接口，可通过编程实现IO接口被短路后触发串口发送指令的功能；</w:t>
            </w:r>
          </w:p>
        </w:tc>
        <w:tc>
          <w:tcPr>
            <w:tcW w:w="709" w:type="dxa"/>
            <w:vMerge w:val="continue"/>
            <w:tcBorders>
              <w:top w:val="nil"/>
              <w:left w:val="single" w:color="auto" w:sz="4" w:space="0"/>
              <w:bottom w:val="single" w:color="auto" w:sz="4" w:space="0"/>
              <w:right w:val="single" w:color="auto" w:sz="4" w:space="0"/>
            </w:tcBorders>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1"/>
                <w:szCs w:val="21"/>
              </w:rPr>
            </w:pPr>
            <w:r>
              <w:rPr>
                <w:rFonts w:hint="eastAsia" w:ascii="仿宋" w:hAnsi="仿宋" w:cs="仿宋"/>
                <w:color w:val="000000"/>
                <w:kern w:val="0"/>
                <w:sz w:val="21"/>
                <w:szCs w:val="21"/>
              </w:rPr>
              <w:t>40</w:t>
            </w:r>
          </w:p>
        </w:tc>
        <w:tc>
          <w:tcPr>
            <w:tcW w:w="1941"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电源时序器</w:t>
            </w: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8通道大功率电源输出，单路最大输出为30A，总输入电流容量45A；</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1"/>
                <w:szCs w:val="21"/>
              </w:rPr>
            </w:pPr>
            <w:r>
              <w:rPr>
                <w:rFonts w:hint="eastAsia" w:ascii="仿宋" w:hAnsi="仿宋" w:cs="仿宋"/>
                <w:color w:val="000000"/>
                <w:kern w:val="0"/>
                <w:sz w:val="21"/>
                <w:szCs w:val="21"/>
              </w:rPr>
              <w:t>41</w:t>
            </w:r>
          </w:p>
        </w:tc>
        <w:tc>
          <w:tcPr>
            <w:tcW w:w="1941"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编程调试</w:t>
            </w: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根据用户使用要求进行编程</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1"/>
                <w:szCs w:val="21"/>
              </w:rPr>
            </w:pPr>
            <w:r>
              <w:rPr>
                <w:rFonts w:hint="eastAsia" w:ascii="仿宋" w:hAnsi="仿宋" w:cs="仿宋"/>
                <w:color w:val="000000"/>
                <w:kern w:val="0"/>
                <w:sz w:val="21"/>
                <w:szCs w:val="21"/>
              </w:rPr>
              <w:t>42</w:t>
            </w:r>
          </w:p>
        </w:tc>
        <w:tc>
          <w:tcPr>
            <w:tcW w:w="1941"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平板式触控终端</w:t>
            </w: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手持平板（含中控软件授权），安卓系统不低于8.0版本</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1"/>
                <w:szCs w:val="21"/>
              </w:rPr>
            </w:pPr>
            <w:r>
              <w:rPr>
                <w:rFonts w:hint="eastAsia" w:ascii="仿宋" w:hAnsi="仿宋" w:cs="仿宋"/>
                <w:color w:val="000000"/>
                <w:kern w:val="0"/>
                <w:sz w:val="21"/>
                <w:szCs w:val="21"/>
              </w:rPr>
              <w:t>43</w:t>
            </w:r>
          </w:p>
        </w:tc>
        <w:tc>
          <w:tcPr>
            <w:tcW w:w="1941"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无线路由器</w:t>
            </w: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 xml:space="preserve">wifi6+千兆家用双频无线WiFi信号放大高速穿墙mesh5G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b/>
                <w:bCs/>
                <w:color w:val="000000"/>
                <w:kern w:val="0"/>
                <w:sz w:val="21"/>
                <w:szCs w:val="21"/>
              </w:rPr>
            </w:pPr>
            <w:r>
              <w:rPr>
                <w:rFonts w:hint="eastAsia" w:ascii="仿宋" w:hAnsi="仿宋" w:cs="仿宋"/>
                <w:b/>
                <w:bCs/>
                <w:color w:val="000000"/>
                <w:kern w:val="0"/>
                <w:sz w:val="21"/>
                <w:szCs w:val="21"/>
              </w:rPr>
              <w:t>（二）</w:t>
            </w:r>
          </w:p>
        </w:tc>
        <w:tc>
          <w:tcPr>
            <w:tcW w:w="1941" w:type="dxa"/>
            <w:tcBorders>
              <w:top w:val="nil"/>
              <w:left w:val="nil"/>
              <w:bottom w:val="single" w:color="auto" w:sz="4" w:space="0"/>
              <w:right w:val="single" w:color="auto" w:sz="4" w:space="0"/>
            </w:tcBorders>
            <w:shd w:val="clear" w:color="auto" w:fill="auto"/>
            <w:vAlign w:val="center"/>
          </w:tcPr>
          <w:p>
            <w:pPr>
              <w:widowControl/>
              <w:rPr>
                <w:rFonts w:ascii="仿宋" w:hAnsi="仿宋" w:cs="仿宋"/>
                <w:b/>
                <w:bCs/>
                <w:color w:val="000000"/>
                <w:kern w:val="0"/>
                <w:sz w:val="21"/>
                <w:szCs w:val="21"/>
              </w:rPr>
            </w:pPr>
            <w:r>
              <w:rPr>
                <w:rFonts w:hint="eastAsia" w:ascii="仿宋" w:hAnsi="仿宋" w:cs="仿宋"/>
                <w:b/>
                <w:bCs/>
                <w:color w:val="000000"/>
                <w:kern w:val="0"/>
                <w:sz w:val="21"/>
                <w:szCs w:val="21"/>
              </w:rPr>
              <w:t>执行调度系统</w:t>
            </w: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6542" w:hRule="atLeast"/>
          <w:jc w:val="center"/>
        </w:trPr>
        <w:tc>
          <w:tcPr>
            <w:tcW w:w="93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1"/>
                <w:szCs w:val="21"/>
              </w:rPr>
            </w:pPr>
            <w:r>
              <w:rPr>
                <w:rFonts w:hint="eastAsia" w:ascii="仿宋" w:hAnsi="仿宋" w:cs="仿宋"/>
                <w:color w:val="000000"/>
                <w:kern w:val="0"/>
                <w:sz w:val="21"/>
                <w:szCs w:val="21"/>
              </w:rPr>
              <w:t>44</w:t>
            </w:r>
          </w:p>
        </w:tc>
        <w:tc>
          <w:tcPr>
            <w:tcW w:w="1941" w:type="dxa"/>
            <w:tcBorders>
              <w:top w:val="single" w:color="auto" w:sz="4" w:space="0"/>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单兵（移动终端）</w:t>
            </w:r>
          </w:p>
        </w:tc>
        <w:tc>
          <w:tcPr>
            <w:tcW w:w="5110" w:type="dxa"/>
            <w:tcBorders>
              <w:top w:val="single" w:color="auto" w:sz="4" w:space="0"/>
              <w:left w:val="nil"/>
              <w:bottom w:val="single" w:color="auto" w:sz="4" w:space="0"/>
              <w:right w:val="single" w:color="auto" w:sz="4" w:space="0"/>
            </w:tcBorders>
            <w:shd w:val="clear" w:color="auto" w:fill="auto"/>
            <w:vAlign w:val="center"/>
          </w:tcPr>
          <w:p>
            <w:pPr>
              <w:rPr>
                <w:rFonts w:ascii="仿宋" w:hAnsi="仿宋" w:cs="仿宋"/>
                <w:color w:val="FF0000"/>
                <w:sz w:val="21"/>
                <w:szCs w:val="21"/>
              </w:rPr>
            </w:pPr>
            <w:r>
              <w:rPr>
                <w:rFonts w:hint="eastAsia" w:ascii="仿宋" w:hAnsi="仿宋" w:cs="仿宋"/>
                <w:sz w:val="21"/>
                <w:szCs w:val="21"/>
              </w:rPr>
              <w:t>通信网络：支持移动，联通，电信2G/3G/4GLTE全网通信</w:t>
            </w:r>
          </w:p>
          <w:p>
            <w:pPr>
              <w:rPr>
                <w:rFonts w:ascii="仿宋" w:hAnsi="仿宋" w:cs="仿宋"/>
                <w:kern w:val="0"/>
                <w:sz w:val="21"/>
                <w:szCs w:val="21"/>
              </w:rPr>
            </w:pPr>
            <w:r>
              <w:rPr>
                <w:rFonts w:hint="eastAsia" w:ascii="仿宋" w:hAnsi="仿宋" w:cs="仿宋"/>
                <w:sz w:val="21"/>
                <w:szCs w:val="21"/>
              </w:rPr>
              <w:t>设备工艺：设备材质为高强度工程塑料，设备外壳防护等级应符合GB4208-2008中IP67要求，抗跌落等级：≥2m</w:t>
            </w:r>
          </w:p>
          <w:p>
            <w:pPr>
              <w:rPr>
                <w:rFonts w:ascii="仿宋" w:hAnsi="仿宋" w:cs="仿宋"/>
                <w:sz w:val="21"/>
                <w:szCs w:val="21"/>
              </w:rPr>
            </w:pPr>
            <w:r>
              <w:rPr>
                <w:rFonts w:hint="eastAsia" w:ascii="仿宋" w:hAnsi="仿宋" w:cs="仿宋"/>
                <w:sz w:val="21"/>
                <w:szCs w:val="21"/>
              </w:rPr>
              <w:t>重量：为了不增加法警工作负担，设备重量小于等于190g；设备主体外表颜色为黑色。</w:t>
            </w:r>
          </w:p>
          <w:p>
            <w:pPr>
              <w:rPr>
                <w:rFonts w:ascii="仿宋" w:hAnsi="仿宋" w:cs="仿宋"/>
                <w:kern w:val="0"/>
                <w:sz w:val="21"/>
                <w:szCs w:val="21"/>
              </w:rPr>
            </w:pPr>
            <w:r>
              <w:rPr>
                <w:rFonts w:hint="eastAsia" w:ascii="仿宋" w:hAnsi="仿宋" w:cs="仿宋"/>
                <w:sz w:val="21"/>
                <w:szCs w:val="21"/>
              </w:rPr>
              <w:t>镜头角度：</w:t>
            </w:r>
            <w:r>
              <w:rPr>
                <w:rFonts w:hint="eastAsia" w:ascii="仿宋" w:hAnsi="仿宋" w:cs="仿宋"/>
                <w:kern w:val="0"/>
                <w:sz w:val="21"/>
                <w:szCs w:val="21"/>
              </w:rPr>
              <w:t>105度广角镜头（1920×1080P分辨率，视频无畸变）</w:t>
            </w:r>
          </w:p>
          <w:p>
            <w:pPr>
              <w:rPr>
                <w:rFonts w:ascii="仿宋" w:hAnsi="仿宋" w:cs="仿宋"/>
                <w:kern w:val="0"/>
                <w:sz w:val="21"/>
                <w:szCs w:val="21"/>
              </w:rPr>
            </w:pPr>
            <w:r>
              <w:rPr>
                <w:rFonts w:hint="eastAsia" w:ascii="仿宋" w:hAnsi="仿宋" w:cs="仿宋"/>
                <w:sz w:val="21"/>
                <w:szCs w:val="21"/>
              </w:rPr>
              <w:t>摄录品质可选：超精细、良好和正常等模式。视频分辨率有1920*1080P (1080P 30fps)、1280*720P (720P 30fps)、720*480P (480P 30fps)等3种模式，并且可以根据实际情况选择任意一种模式。</w:t>
            </w:r>
          </w:p>
          <w:p>
            <w:pPr>
              <w:rPr>
                <w:rFonts w:ascii="仿宋" w:hAnsi="仿宋" w:cs="仿宋"/>
                <w:sz w:val="21"/>
                <w:szCs w:val="21"/>
              </w:rPr>
            </w:pPr>
            <w:r>
              <w:rPr>
                <w:rFonts w:hint="eastAsia" w:ascii="仿宋" w:hAnsi="仿宋" w:cs="仿宋"/>
                <w:sz w:val="21"/>
                <w:szCs w:val="21"/>
              </w:rPr>
              <w:t>红外夜视功能，内置2颗高亮850红外LED灯，设备在开启夜视功能后可看清距离3米处人脸特征，并可看清距离5米处的人体轮廓；</w:t>
            </w:r>
          </w:p>
          <w:p>
            <w:pPr>
              <w:rPr>
                <w:rFonts w:ascii="仿宋" w:hAnsi="仿宋" w:cs="仿宋"/>
                <w:sz w:val="21"/>
                <w:szCs w:val="21"/>
              </w:rPr>
            </w:pPr>
            <w:r>
              <w:rPr>
                <w:rFonts w:hint="eastAsia" w:ascii="仿宋" w:hAnsi="仿宋" w:cs="仿宋"/>
                <w:sz w:val="21"/>
                <w:szCs w:val="21"/>
              </w:rPr>
              <w:t>存储</w:t>
            </w:r>
            <w:r>
              <w:rPr>
                <w:rFonts w:hint="eastAsia" w:ascii="仿宋" w:hAnsi="仿宋" w:cs="仿宋"/>
                <w:kern w:val="0"/>
                <w:sz w:val="21"/>
                <w:szCs w:val="21"/>
              </w:rPr>
              <w:t>：</w:t>
            </w:r>
            <w:r>
              <w:rPr>
                <w:rFonts w:hint="eastAsia" w:ascii="仿宋" w:hAnsi="仿宋" w:cs="仿宋"/>
                <w:sz w:val="21"/>
                <w:szCs w:val="21"/>
              </w:rPr>
              <w:t>设备内置8GB存储，最大支持128GB</w:t>
            </w:r>
          </w:p>
          <w:p>
            <w:pPr>
              <w:rPr>
                <w:rFonts w:ascii="仿宋" w:hAnsi="仿宋" w:cs="仿宋"/>
                <w:kern w:val="0"/>
                <w:sz w:val="21"/>
                <w:szCs w:val="21"/>
              </w:rPr>
            </w:pPr>
            <w:r>
              <w:rPr>
                <w:rFonts w:hint="eastAsia" w:ascii="仿宋" w:hAnsi="仿宋" w:cs="仿宋"/>
                <w:kern w:val="0"/>
                <w:sz w:val="21"/>
                <w:szCs w:val="21"/>
              </w:rPr>
              <w:t>全球定位系统功能：内置定位模块可接收卫星数据并提供定位信息，支持GPS定位。</w:t>
            </w:r>
          </w:p>
          <w:p>
            <w:pPr>
              <w:rPr>
                <w:rFonts w:ascii="仿宋" w:hAnsi="仿宋" w:cs="仿宋"/>
                <w:kern w:val="0"/>
                <w:sz w:val="21"/>
                <w:szCs w:val="21"/>
              </w:rPr>
            </w:pPr>
            <w:r>
              <w:rPr>
                <w:rFonts w:hint="eastAsia" w:ascii="仿宋" w:hAnsi="仿宋" w:cs="仿宋"/>
                <w:sz w:val="21"/>
                <w:szCs w:val="21"/>
              </w:rPr>
              <w:t>公网视音频通话</w:t>
            </w:r>
            <w:r>
              <w:rPr>
                <w:rFonts w:hint="eastAsia" w:ascii="仿宋" w:hAnsi="仿宋" w:cs="仿宋"/>
                <w:kern w:val="0"/>
                <w:sz w:val="21"/>
                <w:szCs w:val="21"/>
              </w:rPr>
              <w:t>：可实现两台或多台执法仪之间、设备与后台之间的4G/3G公网音视频通话功能，兼容保利通第四代SVC通讯技术</w:t>
            </w:r>
          </w:p>
          <w:p>
            <w:pPr>
              <w:rPr>
                <w:rFonts w:ascii="仿宋" w:hAnsi="仿宋" w:cs="仿宋"/>
                <w:color w:val="FF0000"/>
                <w:sz w:val="21"/>
                <w:szCs w:val="21"/>
              </w:rPr>
            </w:pPr>
            <w:r>
              <w:rPr>
                <w:rFonts w:hint="eastAsia" w:ascii="仿宋" w:hAnsi="仿宋" w:cs="仿宋"/>
                <w:b/>
                <w:kern w:val="0"/>
                <w:sz w:val="21"/>
                <w:szCs w:val="21"/>
              </w:rPr>
              <w:t>采购人提供</w:t>
            </w:r>
            <w:r>
              <w:rPr>
                <w:rFonts w:hint="eastAsia" w:ascii="仿宋" w:hAnsi="仿宋" w:cs="仿宋"/>
                <w:kern w:val="0"/>
                <w:sz w:val="21"/>
                <w:szCs w:val="21"/>
              </w:rPr>
              <w:t>4G卡，各运营商均可</w:t>
            </w:r>
          </w:p>
        </w:tc>
        <w:tc>
          <w:tcPr>
            <w:tcW w:w="70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 w:hAnsi="仿宋" w:cs="仿宋"/>
                <w:sz w:val="21"/>
                <w:szCs w:val="21"/>
              </w:rPr>
            </w:pPr>
          </w:p>
        </w:tc>
      </w:tr>
      <w:tr>
        <w:tblPrEx>
          <w:tblCellMar>
            <w:top w:w="0" w:type="dxa"/>
            <w:left w:w="108" w:type="dxa"/>
            <w:bottom w:w="0" w:type="dxa"/>
            <w:right w:w="108" w:type="dxa"/>
          </w:tblCellMar>
        </w:tblPrEx>
        <w:trPr>
          <w:trHeight w:val="454" w:hRule="atLeast"/>
          <w:jc w:val="center"/>
        </w:trPr>
        <w:tc>
          <w:tcPr>
            <w:tcW w:w="93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1"/>
                <w:szCs w:val="21"/>
              </w:rPr>
            </w:pPr>
            <w:r>
              <w:rPr>
                <w:rFonts w:hint="eastAsia" w:ascii="仿宋" w:hAnsi="仿宋" w:cs="仿宋"/>
                <w:color w:val="000000"/>
                <w:kern w:val="0"/>
                <w:sz w:val="21"/>
                <w:szCs w:val="21"/>
              </w:rPr>
              <w:t>45</w:t>
            </w:r>
          </w:p>
        </w:tc>
        <w:tc>
          <w:tcPr>
            <w:tcW w:w="1941" w:type="dxa"/>
            <w:tcBorders>
              <w:top w:val="single" w:color="auto" w:sz="4" w:space="0"/>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蓝牙耳机</w:t>
            </w:r>
          </w:p>
        </w:tc>
        <w:tc>
          <w:tcPr>
            <w:tcW w:w="5110" w:type="dxa"/>
            <w:tcBorders>
              <w:top w:val="single" w:color="auto" w:sz="4" w:space="0"/>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单兵蓝牙耳机*1</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1"/>
                <w:szCs w:val="21"/>
              </w:rPr>
            </w:pPr>
            <w:r>
              <w:rPr>
                <w:rFonts w:hint="eastAsia" w:ascii="仿宋" w:hAnsi="仿宋" w:cs="仿宋"/>
                <w:color w:val="000000"/>
                <w:kern w:val="0"/>
                <w:sz w:val="21"/>
                <w:szCs w:val="21"/>
              </w:rPr>
              <w:t>46</w:t>
            </w:r>
          </w:p>
        </w:tc>
        <w:tc>
          <w:tcPr>
            <w:tcW w:w="1941"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布控球套装</w:t>
            </w: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套装包含不少于：①主设备（布控球主机）；②布控球配件（备用电池、电池充电底座、220V电源适配器、转接线、车充电源线）；③金属手提箱；④三防平板</w:t>
            </w:r>
          </w:p>
          <w:p>
            <w:pPr>
              <w:widowControl/>
              <w:rPr>
                <w:rFonts w:ascii="仿宋" w:hAnsi="仿宋" w:cs="仿宋"/>
                <w:color w:val="000000"/>
                <w:kern w:val="0"/>
                <w:sz w:val="21"/>
                <w:szCs w:val="21"/>
              </w:rPr>
            </w:pPr>
            <w:r>
              <w:rPr>
                <w:rFonts w:hint="eastAsia" w:ascii="仿宋" w:hAnsi="仿宋" w:cs="仿宋"/>
                <w:color w:val="000000"/>
                <w:kern w:val="0"/>
                <w:sz w:val="21"/>
                <w:szCs w:val="21"/>
              </w:rPr>
              <w:t>分辨率不低于1080P，图像清晰、细腻</w:t>
            </w:r>
          </w:p>
          <w:p>
            <w:pPr>
              <w:widowControl/>
              <w:rPr>
                <w:rFonts w:ascii="仿宋" w:hAnsi="仿宋" w:cs="仿宋"/>
                <w:color w:val="000000"/>
                <w:kern w:val="0"/>
                <w:sz w:val="21"/>
                <w:szCs w:val="21"/>
              </w:rPr>
            </w:pPr>
            <w:r>
              <w:rPr>
                <w:rFonts w:hint="eastAsia" w:ascii="仿宋" w:hAnsi="仿宋" w:cs="仿宋"/>
                <w:color w:val="000000"/>
                <w:kern w:val="0"/>
                <w:sz w:val="21"/>
                <w:szCs w:val="21"/>
              </w:rPr>
              <w:t>低照度，彩色0.05lux@F1.6</w:t>
            </w:r>
          </w:p>
          <w:p>
            <w:pPr>
              <w:widowControl/>
              <w:rPr>
                <w:rFonts w:ascii="仿宋" w:hAnsi="仿宋" w:cs="仿宋"/>
                <w:color w:val="000000"/>
                <w:kern w:val="0"/>
                <w:sz w:val="21"/>
                <w:szCs w:val="21"/>
              </w:rPr>
            </w:pPr>
            <w:r>
              <w:rPr>
                <w:rFonts w:hint="eastAsia" w:ascii="仿宋" w:hAnsi="仿宋" w:cs="仿宋"/>
                <w:color w:val="000000"/>
                <w:kern w:val="0"/>
                <w:sz w:val="21"/>
                <w:szCs w:val="21"/>
              </w:rPr>
              <w:t>支持自动彩转黑功能，实现昼夜监控</w:t>
            </w:r>
          </w:p>
          <w:p>
            <w:pPr>
              <w:widowControl/>
              <w:rPr>
                <w:rFonts w:ascii="仿宋" w:hAnsi="仿宋" w:cs="仿宋"/>
                <w:color w:val="000000"/>
                <w:kern w:val="0"/>
                <w:sz w:val="21"/>
                <w:szCs w:val="21"/>
              </w:rPr>
            </w:pPr>
            <w:r>
              <w:rPr>
                <w:rFonts w:hint="eastAsia" w:ascii="仿宋" w:hAnsi="仿宋" w:cs="仿宋"/>
                <w:color w:val="000000"/>
                <w:kern w:val="0"/>
                <w:sz w:val="21"/>
                <w:szCs w:val="21"/>
              </w:rPr>
              <w:t xml:space="preserve">支持背光补偿功能；支持数字宽动态；支持3D-DNR </w:t>
            </w:r>
          </w:p>
          <w:p>
            <w:pPr>
              <w:widowControl/>
              <w:rPr>
                <w:rFonts w:ascii="仿宋" w:hAnsi="仿宋" w:cs="仿宋"/>
                <w:color w:val="000000"/>
                <w:kern w:val="0"/>
                <w:sz w:val="21"/>
                <w:szCs w:val="21"/>
              </w:rPr>
            </w:pPr>
            <w:r>
              <w:rPr>
                <w:rFonts w:hint="eastAsia" w:ascii="仿宋" w:hAnsi="仿宋" w:cs="仿宋"/>
                <w:color w:val="000000"/>
                <w:kern w:val="0"/>
                <w:sz w:val="21"/>
                <w:szCs w:val="21"/>
              </w:rPr>
              <w:t>支持双TF卡存储，单个最大256G</w:t>
            </w:r>
          </w:p>
          <w:p>
            <w:pPr>
              <w:widowControl/>
              <w:rPr>
                <w:rFonts w:ascii="仿宋" w:hAnsi="仿宋" w:cs="仿宋"/>
                <w:color w:val="000000"/>
                <w:kern w:val="0"/>
                <w:sz w:val="21"/>
                <w:szCs w:val="21"/>
              </w:rPr>
            </w:pPr>
            <w:r>
              <w:rPr>
                <w:rFonts w:hint="eastAsia" w:ascii="仿宋" w:hAnsi="仿宋" w:cs="仿宋"/>
                <w:color w:val="000000"/>
                <w:kern w:val="0"/>
                <w:sz w:val="21"/>
                <w:szCs w:val="21"/>
              </w:rPr>
              <w:t>标配支持单4G模块，可额外扩展2个4G模块</w:t>
            </w:r>
          </w:p>
          <w:p>
            <w:pPr>
              <w:widowControl/>
              <w:rPr>
                <w:rFonts w:ascii="仿宋" w:hAnsi="仿宋" w:cs="仿宋"/>
                <w:color w:val="000000"/>
                <w:kern w:val="0"/>
                <w:sz w:val="21"/>
                <w:szCs w:val="21"/>
              </w:rPr>
            </w:pPr>
            <w:r>
              <w:rPr>
                <w:rFonts w:hint="eastAsia" w:ascii="仿宋" w:hAnsi="仿宋" w:cs="仿宋"/>
                <w:color w:val="000000"/>
                <w:kern w:val="0"/>
                <w:sz w:val="21"/>
                <w:szCs w:val="21"/>
              </w:rPr>
              <w:t>支持MIC、扬声器，可选配支持LINE IN\LINE OUT</w:t>
            </w:r>
          </w:p>
          <w:p>
            <w:pPr>
              <w:widowControl/>
              <w:rPr>
                <w:rFonts w:ascii="仿宋" w:hAnsi="仿宋" w:cs="仿宋"/>
                <w:color w:val="000000"/>
                <w:kern w:val="0"/>
                <w:sz w:val="21"/>
                <w:szCs w:val="21"/>
              </w:rPr>
            </w:pPr>
            <w:r>
              <w:rPr>
                <w:rFonts w:hint="eastAsia" w:ascii="仿宋" w:hAnsi="仿宋" w:cs="仿宋"/>
                <w:color w:val="000000"/>
                <w:kern w:val="0"/>
                <w:sz w:val="21"/>
                <w:szCs w:val="21"/>
              </w:rPr>
              <w:t>支持自定义语音导入，可关联智能分析报警</w:t>
            </w:r>
          </w:p>
          <w:p>
            <w:pPr>
              <w:widowControl/>
              <w:rPr>
                <w:rFonts w:ascii="仿宋" w:hAnsi="仿宋" w:cs="仿宋"/>
                <w:color w:val="000000"/>
                <w:kern w:val="0"/>
                <w:sz w:val="21"/>
                <w:szCs w:val="21"/>
              </w:rPr>
            </w:pPr>
            <w:r>
              <w:rPr>
                <w:rFonts w:hint="eastAsia" w:ascii="仿宋" w:hAnsi="仿宋" w:cs="仿宋"/>
                <w:color w:val="000000"/>
                <w:kern w:val="0"/>
                <w:sz w:val="21"/>
                <w:szCs w:val="21"/>
              </w:rPr>
              <w:t>底部配置高吸力磁铁</w:t>
            </w:r>
          </w:p>
          <w:p>
            <w:pPr>
              <w:widowControl/>
              <w:rPr>
                <w:rFonts w:ascii="仿宋" w:hAnsi="仿宋" w:cs="仿宋"/>
                <w:color w:val="000000"/>
                <w:kern w:val="0"/>
                <w:sz w:val="21"/>
                <w:szCs w:val="21"/>
              </w:rPr>
            </w:pPr>
            <w:r>
              <w:rPr>
                <w:rFonts w:hint="eastAsia" w:ascii="仿宋" w:hAnsi="仿宋" w:cs="仿宋"/>
                <w:color w:val="000000"/>
                <w:kern w:val="0"/>
                <w:sz w:val="21"/>
                <w:szCs w:val="21"/>
              </w:rPr>
              <w:t>光学变倍：不低于30倍；镜头光圈：F1.6-F4.4；镜头焦距：不低于4.5-135mm；水平视场角：不低于65.1°-2.34°</w:t>
            </w:r>
          </w:p>
          <w:p>
            <w:pPr>
              <w:widowControl/>
              <w:rPr>
                <w:rFonts w:ascii="仿宋" w:hAnsi="仿宋" w:cs="仿宋"/>
                <w:color w:val="000000"/>
                <w:kern w:val="0"/>
                <w:sz w:val="21"/>
                <w:szCs w:val="21"/>
              </w:rPr>
            </w:pPr>
            <w:r>
              <w:rPr>
                <w:rFonts w:hint="eastAsia" w:ascii="仿宋" w:hAnsi="仿宋" w:cs="仿宋"/>
                <w:color w:val="000000"/>
                <w:kern w:val="0"/>
                <w:sz w:val="21"/>
                <w:szCs w:val="21"/>
              </w:rPr>
              <w:t>数字变倍：不低于16倍</w:t>
            </w:r>
          </w:p>
          <w:p>
            <w:pPr>
              <w:widowControl/>
              <w:rPr>
                <w:rFonts w:ascii="仿宋" w:hAnsi="仿宋" w:cs="仿宋"/>
                <w:color w:val="000000"/>
                <w:kern w:val="0"/>
                <w:sz w:val="21"/>
                <w:szCs w:val="21"/>
              </w:rPr>
            </w:pPr>
            <w:r>
              <w:rPr>
                <w:rFonts w:hint="eastAsia" w:ascii="仿宋" w:hAnsi="仿宋" w:cs="仿宋"/>
                <w:color w:val="000000"/>
                <w:kern w:val="0"/>
                <w:sz w:val="21"/>
                <w:szCs w:val="21"/>
              </w:rPr>
              <w:t>日夜切换模式：ICR红外滤片式</w:t>
            </w:r>
          </w:p>
          <w:p>
            <w:pPr>
              <w:widowControl/>
              <w:rPr>
                <w:rFonts w:ascii="仿宋" w:hAnsi="仿宋" w:cs="仿宋"/>
                <w:color w:val="000000"/>
                <w:kern w:val="0"/>
                <w:sz w:val="21"/>
                <w:szCs w:val="21"/>
              </w:rPr>
            </w:pPr>
            <w:r>
              <w:rPr>
                <w:rFonts w:hint="eastAsia" w:ascii="仿宋" w:hAnsi="仿宋" w:cs="仿宋"/>
                <w:color w:val="000000"/>
                <w:kern w:val="0"/>
                <w:sz w:val="21"/>
                <w:szCs w:val="21"/>
              </w:rPr>
              <w:t>录像格式：MP4；视频压缩标准：H.264;H.265;MJPEG</w:t>
            </w:r>
          </w:p>
          <w:p>
            <w:pPr>
              <w:widowControl/>
              <w:rPr>
                <w:rFonts w:ascii="仿宋" w:hAnsi="仿宋" w:cs="仿宋"/>
                <w:color w:val="000000"/>
                <w:kern w:val="0"/>
                <w:sz w:val="21"/>
                <w:szCs w:val="21"/>
              </w:rPr>
            </w:pPr>
            <w:r>
              <w:rPr>
                <w:rFonts w:hint="eastAsia" w:ascii="仿宋" w:hAnsi="仿宋" w:cs="仿宋"/>
                <w:color w:val="000000"/>
                <w:kern w:val="0"/>
                <w:sz w:val="21"/>
                <w:szCs w:val="21"/>
              </w:rPr>
              <w:t>图片格式：JPEG</w:t>
            </w:r>
          </w:p>
          <w:p>
            <w:pPr>
              <w:widowControl/>
              <w:rPr>
                <w:rFonts w:ascii="仿宋" w:hAnsi="仿宋" w:cs="仿宋"/>
                <w:color w:val="000000"/>
                <w:kern w:val="0"/>
                <w:sz w:val="21"/>
                <w:szCs w:val="21"/>
              </w:rPr>
            </w:pPr>
            <w:r>
              <w:rPr>
                <w:rFonts w:hint="eastAsia" w:ascii="仿宋" w:hAnsi="仿宋" w:cs="仿宋"/>
                <w:color w:val="000000"/>
                <w:kern w:val="0"/>
                <w:sz w:val="21"/>
                <w:szCs w:val="21"/>
              </w:rPr>
              <w:t>蓝牙：4.0</w:t>
            </w:r>
          </w:p>
          <w:p>
            <w:pPr>
              <w:widowControl/>
              <w:rPr>
                <w:rFonts w:ascii="仿宋" w:hAnsi="仿宋" w:cs="仿宋"/>
                <w:color w:val="000000"/>
                <w:kern w:val="0"/>
                <w:sz w:val="21"/>
                <w:szCs w:val="21"/>
              </w:rPr>
            </w:pPr>
            <w:r>
              <w:rPr>
                <w:rFonts w:hint="eastAsia" w:ascii="仿宋" w:hAnsi="仿宋" w:cs="仿宋"/>
                <w:color w:val="000000"/>
                <w:kern w:val="0"/>
                <w:sz w:val="21"/>
                <w:szCs w:val="21"/>
              </w:rPr>
              <w:t>接口协议：不少于GB28181; ONVIF; ISAPI</w:t>
            </w:r>
          </w:p>
          <w:p>
            <w:pPr>
              <w:widowControl/>
              <w:rPr>
                <w:rFonts w:ascii="仿宋" w:hAnsi="仿宋" w:cs="仿宋"/>
                <w:color w:val="000000"/>
                <w:kern w:val="0"/>
                <w:sz w:val="21"/>
                <w:szCs w:val="21"/>
              </w:rPr>
            </w:pPr>
            <w:r>
              <w:rPr>
                <w:rFonts w:hint="eastAsia" w:ascii="仿宋" w:hAnsi="仿宋" w:cs="仿宋"/>
                <w:color w:val="000000"/>
                <w:kern w:val="0"/>
                <w:sz w:val="21"/>
                <w:szCs w:val="21"/>
              </w:rPr>
              <w:t>定位：GPS;北斗;混合定位</w:t>
            </w:r>
          </w:p>
          <w:p>
            <w:pPr>
              <w:widowControl/>
              <w:rPr>
                <w:rFonts w:ascii="仿宋" w:hAnsi="仿宋" w:cs="仿宋"/>
                <w:color w:val="000000"/>
                <w:kern w:val="0"/>
                <w:sz w:val="21"/>
                <w:szCs w:val="21"/>
              </w:rPr>
            </w:pPr>
            <w:r>
              <w:rPr>
                <w:rFonts w:hint="eastAsia" w:ascii="仿宋" w:hAnsi="仿宋" w:cs="仿宋"/>
                <w:color w:val="000000"/>
                <w:kern w:val="0"/>
                <w:sz w:val="21"/>
                <w:szCs w:val="21"/>
              </w:rPr>
              <w:t>电池容量：不小于13400mAh</w:t>
            </w:r>
          </w:p>
          <w:p>
            <w:pPr>
              <w:widowControl/>
              <w:rPr>
                <w:rFonts w:ascii="仿宋" w:hAnsi="仿宋" w:cs="仿宋"/>
                <w:color w:val="000000"/>
                <w:kern w:val="0"/>
                <w:sz w:val="21"/>
                <w:szCs w:val="21"/>
              </w:rPr>
            </w:pPr>
            <w:r>
              <w:rPr>
                <w:rFonts w:hint="eastAsia" w:ascii="仿宋" w:hAnsi="仿宋" w:cs="仿宋"/>
                <w:color w:val="000000"/>
                <w:kern w:val="0"/>
                <w:sz w:val="21"/>
                <w:szCs w:val="21"/>
              </w:rPr>
              <w:t>录像续航时间：室温20℃，仅录像的续航时间不小于9小时</w:t>
            </w:r>
          </w:p>
          <w:p>
            <w:pPr>
              <w:widowControl/>
              <w:rPr>
                <w:rFonts w:ascii="仿宋" w:hAnsi="仿宋" w:cs="仿宋"/>
                <w:color w:val="000000"/>
                <w:kern w:val="0"/>
                <w:sz w:val="21"/>
                <w:szCs w:val="21"/>
              </w:rPr>
            </w:pPr>
            <w:r>
              <w:rPr>
                <w:rFonts w:hint="eastAsia" w:ascii="仿宋" w:hAnsi="仿宋" w:cs="仿宋"/>
                <w:b/>
                <w:color w:val="000000"/>
                <w:kern w:val="0"/>
                <w:sz w:val="21"/>
                <w:szCs w:val="21"/>
              </w:rPr>
              <w:t>每个布控球套装配备：</w:t>
            </w:r>
            <w:r>
              <w:rPr>
                <w:rFonts w:hint="eastAsia" w:ascii="仿宋" w:hAnsi="仿宋" w:cs="仿宋"/>
                <w:color w:val="000000"/>
                <w:kern w:val="0"/>
                <w:sz w:val="21"/>
                <w:szCs w:val="21"/>
              </w:rPr>
              <w:t>布控球专用座充*1,布控球电池*1,</w:t>
            </w:r>
          </w:p>
          <w:p>
            <w:pPr>
              <w:widowControl/>
              <w:rPr>
                <w:rFonts w:ascii="仿宋" w:hAnsi="仿宋" w:cs="仿宋"/>
                <w:color w:val="000000"/>
                <w:kern w:val="0"/>
                <w:sz w:val="21"/>
                <w:szCs w:val="21"/>
              </w:rPr>
            </w:pPr>
            <w:r>
              <w:rPr>
                <w:rFonts w:hint="eastAsia" w:ascii="仿宋" w:hAnsi="仿宋" w:cs="仿宋"/>
                <w:b/>
                <w:color w:val="000000"/>
                <w:kern w:val="0"/>
                <w:sz w:val="21"/>
                <w:szCs w:val="21"/>
              </w:rPr>
              <w:t>采购人提供</w:t>
            </w:r>
            <w:r>
              <w:rPr>
                <w:rFonts w:hint="eastAsia" w:ascii="仿宋" w:hAnsi="仿宋" w:cs="仿宋"/>
                <w:color w:val="000000"/>
                <w:kern w:val="0"/>
                <w:sz w:val="21"/>
                <w:szCs w:val="21"/>
              </w:rPr>
              <w:t>4G卡，各运营商均可</w:t>
            </w:r>
          </w:p>
        </w:tc>
        <w:tc>
          <w:tcPr>
            <w:tcW w:w="709" w:type="dxa"/>
            <w:tcBorders>
              <w:top w:val="nil"/>
              <w:left w:val="nil"/>
              <w:bottom w:val="single" w:color="auto" w:sz="4" w:space="0"/>
              <w:right w:val="single" w:color="auto" w:sz="4" w:space="0"/>
            </w:tcBorders>
            <w:shd w:val="clear" w:color="auto" w:fill="auto"/>
            <w:noWrap/>
            <w:vAlign w:val="center"/>
          </w:tcPr>
          <w:p>
            <w:pPr>
              <w:jc w:val="center"/>
              <w:rPr>
                <w:rFonts w:ascii="仿宋" w:hAnsi="仿宋" w:cs="仿宋"/>
                <w:sz w:val="21"/>
                <w:szCs w:val="21"/>
              </w:rPr>
            </w:pPr>
          </w:p>
        </w:tc>
      </w:tr>
      <w:tr>
        <w:tblPrEx>
          <w:tblCellMar>
            <w:top w:w="0" w:type="dxa"/>
            <w:left w:w="108" w:type="dxa"/>
            <w:bottom w:w="0" w:type="dxa"/>
            <w:right w:w="108" w:type="dxa"/>
          </w:tblCellMar>
        </w:tblPrEx>
        <w:trPr>
          <w:trHeight w:val="454" w:hRule="atLeast"/>
          <w:jc w:val="center"/>
        </w:trPr>
        <w:tc>
          <w:tcPr>
            <w:tcW w:w="93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1"/>
                <w:szCs w:val="21"/>
              </w:rPr>
            </w:pPr>
            <w:r>
              <w:rPr>
                <w:rFonts w:hint="eastAsia" w:ascii="仿宋" w:hAnsi="仿宋" w:cs="仿宋"/>
                <w:color w:val="000000"/>
                <w:kern w:val="0"/>
                <w:sz w:val="21"/>
                <w:szCs w:val="21"/>
              </w:rPr>
              <w:t>47</w:t>
            </w:r>
          </w:p>
        </w:tc>
        <w:tc>
          <w:tcPr>
            <w:tcW w:w="1941"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存储卡(128G)</w:t>
            </w: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布控制球用存储卡(不小于128G)</w:t>
            </w:r>
          </w:p>
          <w:p>
            <w:pPr>
              <w:widowControl/>
              <w:rPr>
                <w:rFonts w:ascii="仿宋" w:hAnsi="仿宋" w:cs="仿宋"/>
                <w:color w:val="000000"/>
                <w:kern w:val="0"/>
                <w:sz w:val="21"/>
                <w:szCs w:val="21"/>
              </w:rPr>
            </w:pPr>
            <w:r>
              <w:rPr>
                <w:rFonts w:hint="eastAsia" w:ascii="仿宋" w:hAnsi="仿宋" w:cs="仿宋"/>
                <w:color w:val="000000"/>
                <w:kern w:val="0"/>
                <w:sz w:val="21"/>
                <w:szCs w:val="21"/>
              </w:rPr>
              <w:t>TLC晶元，擦写次数3000次</w:t>
            </w:r>
          </w:p>
          <w:p>
            <w:pPr>
              <w:widowControl/>
              <w:rPr>
                <w:rFonts w:ascii="仿宋" w:hAnsi="仿宋" w:cs="仿宋"/>
                <w:color w:val="000000"/>
                <w:kern w:val="0"/>
                <w:sz w:val="21"/>
                <w:szCs w:val="21"/>
              </w:rPr>
            </w:pPr>
            <w:r>
              <w:rPr>
                <w:rFonts w:hint="eastAsia" w:ascii="仿宋" w:hAnsi="仿宋" w:cs="仿宋"/>
                <w:color w:val="000000"/>
                <w:kern w:val="0"/>
                <w:sz w:val="21"/>
                <w:szCs w:val="21"/>
              </w:rPr>
              <w:t>标称UHS-I（读90MB/s，写45MB/s）;</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1"/>
                <w:szCs w:val="21"/>
              </w:rPr>
            </w:pPr>
            <w:r>
              <w:rPr>
                <w:rFonts w:hint="eastAsia" w:ascii="仿宋" w:hAnsi="仿宋" w:cs="仿宋"/>
                <w:color w:val="000000"/>
                <w:kern w:val="0"/>
                <w:sz w:val="21"/>
                <w:szCs w:val="21"/>
              </w:rPr>
              <w:t>48</w:t>
            </w:r>
          </w:p>
        </w:tc>
        <w:tc>
          <w:tcPr>
            <w:tcW w:w="1941"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三脚架</w:t>
            </w: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布控球三脚架*1</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b/>
                <w:bCs/>
                <w:color w:val="000000"/>
                <w:kern w:val="0"/>
                <w:sz w:val="21"/>
                <w:szCs w:val="21"/>
              </w:rPr>
            </w:pPr>
            <w:r>
              <w:rPr>
                <w:rFonts w:hint="eastAsia" w:ascii="仿宋" w:hAnsi="仿宋" w:cs="仿宋"/>
                <w:b/>
                <w:bCs/>
                <w:color w:val="000000"/>
                <w:kern w:val="0"/>
                <w:sz w:val="21"/>
                <w:szCs w:val="21"/>
              </w:rPr>
              <w:t>（三）</w:t>
            </w:r>
          </w:p>
        </w:tc>
        <w:tc>
          <w:tcPr>
            <w:tcW w:w="1941" w:type="dxa"/>
            <w:tcBorders>
              <w:top w:val="nil"/>
              <w:left w:val="nil"/>
              <w:bottom w:val="single" w:color="auto" w:sz="4" w:space="0"/>
              <w:right w:val="single" w:color="auto" w:sz="4" w:space="0"/>
            </w:tcBorders>
            <w:shd w:val="clear" w:color="auto" w:fill="auto"/>
            <w:vAlign w:val="center"/>
          </w:tcPr>
          <w:p>
            <w:pPr>
              <w:widowControl/>
              <w:rPr>
                <w:rFonts w:ascii="仿宋" w:hAnsi="仿宋" w:cs="仿宋"/>
                <w:b/>
                <w:bCs/>
                <w:color w:val="000000"/>
                <w:kern w:val="0"/>
                <w:sz w:val="21"/>
                <w:szCs w:val="21"/>
              </w:rPr>
            </w:pPr>
            <w:r>
              <w:rPr>
                <w:rFonts w:hint="eastAsia" w:ascii="仿宋" w:hAnsi="仿宋" w:cs="仿宋"/>
                <w:b/>
                <w:bCs/>
                <w:color w:val="000000"/>
                <w:kern w:val="0"/>
                <w:sz w:val="21"/>
                <w:szCs w:val="21"/>
              </w:rPr>
              <w:t>智能电话语音存证系统</w:t>
            </w:r>
          </w:p>
        </w:tc>
        <w:tc>
          <w:tcPr>
            <w:tcW w:w="5110" w:type="dxa"/>
            <w:tcBorders>
              <w:top w:val="nil"/>
              <w:left w:val="nil"/>
              <w:bottom w:val="single" w:color="auto" w:sz="4" w:space="0"/>
              <w:right w:val="single" w:color="auto" w:sz="4" w:space="0"/>
            </w:tcBorders>
            <w:shd w:val="clear" w:color="auto" w:fill="auto"/>
            <w:noWrap/>
            <w:vAlign w:val="center"/>
          </w:tcPr>
          <w:p>
            <w:pPr>
              <w:widowControl/>
              <w:rPr>
                <w:rFonts w:ascii="仿宋" w:hAnsi="仿宋" w:cs="仿宋"/>
                <w:color w:val="000000"/>
                <w:kern w:val="0"/>
                <w:sz w:val="21"/>
                <w:szCs w:val="21"/>
              </w:rPr>
            </w:pP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vMerge w:val="restart"/>
            <w:tcBorders>
              <w:top w:val="nil"/>
              <w:left w:val="single" w:color="auto" w:sz="4" w:space="0"/>
              <w:right w:val="single" w:color="auto" w:sz="4" w:space="0"/>
            </w:tcBorders>
            <w:shd w:val="clear" w:color="auto" w:fill="auto"/>
            <w:vAlign w:val="center"/>
          </w:tcPr>
          <w:p>
            <w:pPr>
              <w:widowControl/>
              <w:jc w:val="center"/>
              <w:rPr>
                <w:rFonts w:ascii="仿宋" w:hAnsi="仿宋" w:cs="仿宋"/>
                <w:color w:val="000000"/>
                <w:kern w:val="0"/>
                <w:sz w:val="21"/>
                <w:szCs w:val="21"/>
              </w:rPr>
            </w:pPr>
            <w:bookmarkStart w:id="46" w:name="打分_e"/>
            <w:r>
              <w:rPr>
                <w:rFonts w:hint="eastAsia" w:ascii="仿宋" w:hAnsi="仿宋" w:cs="仿宋"/>
                <w:color w:val="000000"/>
                <w:kern w:val="0"/>
                <w:sz w:val="21"/>
                <w:szCs w:val="21"/>
              </w:rPr>
              <w:t>49</w:t>
            </w:r>
            <w:bookmarkEnd w:id="46"/>
          </w:p>
        </w:tc>
        <w:tc>
          <w:tcPr>
            <w:tcW w:w="1941" w:type="dxa"/>
            <w:vMerge w:val="restart"/>
            <w:tcBorders>
              <w:top w:val="nil"/>
              <w:left w:val="nil"/>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智能电话语音存证系统</w:t>
            </w: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1、录音存证系统交换主机</w:t>
            </w:r>
          </w:p>
          <w:p>
            <w:pPr>
              <w:widowControl/>
              <w:rPr>
                <w:rFonts w:ascii="仿宋" w:hAnsi="仿宋" w:cs="仿宋"/>
                <w:color w:val="000000"/>
                <w:kern w:val="0"/>
                <w:sz w:val="21"/>
                <w:szCs w:val="21"/>
              </w:rPr>
            </w:pPr>
            <w:r>
              <w:rPr>
                <w:rFonts w:hint="eastAsia" w:ascii="仿宋" w:hAnsi="仿宋" w:cs="仿宋"/>
                <w:color w:val="000000"/>
                <w:kern w:val="0"/>
                <w:sz w:val="21"/>
                <w:szCs w:val="21"/>
              </w:rPr>
              <w:t>支持100IP分机；同时通话数60；100路SIP中继接入；可扩展为500个IP分机；64级话务员；  2个1E1/T1数字中继模块; 32FXS模拟中继模块 ;支持30座席同时登入登出；支持双机热备。（  缩位拨号、呼叫等待、电话代接、呼叫保持、呼叫转移、呼叫转接、报时间、呼叫跟踪、免打扰、三方通话、呼叫驻留、分组群振、轮流振铃等功能）</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2471" w:hRule="atLeast"/>
          <w:jc w:val="center"/>
        </w:trPr>
        <w:tc>
          <w:tcPr>
            <w:tcW w:w="939" w:type="dxa"/>
            <w:vMerge w:val="continue"/>
            <w:tcBorders>
              <w:left w:val="single" w:color="auto" w:sz="4" w:space="0"/>
              <w:right w:val="single" w:color="auto" w:sz="4" w:space="0"/>
            </w:tcBorders>
            <w:shd w:val="clear" w:color="auto" w:fill="auto"/>
            <w:vAlign w:val="center"/>
          </w:tcPr>
          <w:p>
            <w:pPr>
              <w:widowControl/>
              <w:jc w:val="center"/>
              <w:rPr>
                <w:rFonts w:ascii="仿宋" w:hAnsi="仿宋" w:cs="仿宋"/>
                <w:color w:val="000000"/>
                <w:kern w:val="0"/>
                <w:sz w:val="21"/>
                <w:szCs w:val="21"/>
              </w:rPr>
            </w:pPr>
          </w:p>
        </w:tc>
        <w:tc>
          <w:tcPr>
            <w:tcW w:w="1941" w:type="dxa"/>
            <w:vMerge w:val="continue"/>
            <w:tcBorders>
              <w:left w:val="nil"/>
              <w:right w:val="single" w:color="auto" w:sz="4" w:space="0"/>
            </w:tcBorders>
            <w:shd w:val="clear" w:color="auto" w:fill="auto"/>
            <w:vAlign w:val="center"/>
          </w:tcPr>
          <w:p>
            <w:pPr>
              <w:widowControl/>
              <w:rPr>
                <w:rFonts w:ascii="仿宋" w:hAnsi="仿宋" w:cs="仿宋"/>
                <w:color w:val="000000"/>
                <w:kern w:val="0"/>
                <w:sz w:val="21"/>
                <w:szCs w:val="21"/>
              </w:rPr>
            </w:pP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2、录音存证系统录音主机</w:t>
            </w:r>
          </w:p>
          <w:p>
            <w:pPr>
              <w:widowControl/>
              <w:rPr>
                <w:rFonts w:ascii="仿宋" w:hAnsi="仿宋" w:cs="仿宋"/>
                <w:color w:val="000000"/>
                <w:kern w:val="0"/>
                <w:sz w:val="21"/>
                <w:szCs w:val="21"/>
              </w:rPr>
            </w:pPr>
            <w:r>
              <w:rPr>
                <w:rFonts w:hint="eastAsia" w:ascii="仿宋" w:hAnsi="仿宋" w:cs="仿宋"/>
                <w:color w:val="000000"/>
                <w:kern w:val="0"/>
                <w:sz w:val="21"/>
                <w:szCs w:val="21"/>
              </w:rPr>
              <w:t>提供30路录音资料同时存储、查询、FTP存取录音文件等功能;提供多通道通话全程实时录音功能，提供监听接口；提供菜单式的自动语音引导功能、IVR流程设定；支持业务异常告警；可输出平台工作状态报表；至强4210R 16G*2 2TSAS*2 H330 750W。</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vMerge w:val="continue"/>
            <w:tcBorders>
              <w:left w:val="single" w:color="auto" w:sz="4" w:space="0"/>
              <w:right w:val="single" w:color="auto" w:sz="4" w:space="0"/>
            </w:tcBorders>
            <w:shd w:val="clear" w:color="auto" w:fill="auto"/>
            <w:vAlign w:val="center"/>
          </w:tcPr>
          <w:p>
            <w:pPr>
              <w:widowControl/>
              <w:jc w:val="center"/>
              <w:rPr>
                <w:rFonts w:ascii="仿宋" w:hAnsi="仿宋" w:cs="仿宋"/>
                <w:color w:val="000000"/>
                <w:kern w:val="0"/>
                <w:sz w:val="21"/>
                <w:szCs w:val="21"/>
              </w:rPr>
            </w:pPr>
          </w:p>
        </w:tc>
        <w:tc>
          <w:tcPr>
            <w:tcW w:w="1941" w:type="dxa"/>
            <w:vMerge w:val="continue"/>
            <w:tcBorders>
              <w:left w:val="nil"/>
              <w:right w:val="single" w:color="auto" w:sz="4" w:space="0"/>
            </w:tcBorders>
            <w:shd w:val="clear" w:color="auto" w:fill="auto"/>
            <w:vAlign w:val="center"/>
          </w:tcPr>
          <w:p>
            <w:pPr>
              <w:widowControl/>
              <w:rPr>
                <w:rFonts w:ascii="仿宋" w:hAnsi="仿宋" w:cs="仿宋"/>
                <w:color w:val="000000"/>
                <w:kern w:val="0"/>
                <w:sz w:val="21"/>
                <w:szCs w:val="21"/>
              </w:rPr>
            </w:pP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3、录音存证系统软件</w:t>
            </w:r>
          </w:p>
          <w:p>
            <w:pPr>
              <w:widowControl/>
              <w:rPr>
                <w:rFonts w:ascii="仿宋" w:hAnsi="仿宋" w:cs="仿宋"/>
                <w:color w:val="000000"/>
                <w:kern w:val="0"/>
                <w:sz w:val="21"/>
                <w:szCs w:val="21"/>
              </w:rPr>
            </w:pPr>
            <w:r>
              <w:rPr>
                <w:rFonts w:hint="eastAsia" w:ascii="仿宋" w:hAnsi="仿宋" w:cs="仿宋"/>
                <w:color w:val="000000"/>
                <w:kern w:val="0"/>
                <w:sz w:val="21"/>
                <w:szCs w:val="21"/>
              </w:rPr>
              <w:t>系统可将拨号功能嵌入执行流程信息管理系统，依托当事人、律师号码信息，法官可在执行业务系统实现快速一键拨号；系统支持通话自动录音，录音完成后，音频文件将自动存档，可作为案件审理的证据入电子卷宗系统存储；系统支持案件办理过程中，在卷宗系统内实时调取、播放录音文件，实现案件辅助办理；系统支持多副本存储，提高可靠性，实现录音文件智能管理；系统支持按角色权限划分，录音文件集中存放；终端和系统权限管理可以实现选择性通话录音、强制录音、不录音等不同应用场景；通话录音查询权限管控，严格区分行政级别来设置录音查看权限；(需提供系统功能截图并加盖投标人公章)</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r>
              <w:rPr>
                <w:rFonts w:hint="eastAsia" w:ascii="仿宋" w:hAnsi="仿宋" w:cs="仿宋"/>
                <w:color w:val="000000"/>
                <w:kern w:val="0"/>
                <w:sz w:val="21"/>
                <w:szCs w:val="21"/>
              </w:rPr>
              <w:t>▲</w:t>
            </w:r>
          </w:p>
        </w:tc>
      </w:tr>
      <w:tr>
        <w:tblPrEx>
          <w:tblCellMar>
            <w:top w:w="0" w:type="dxa"/>
            <w:left w:w="108" w:type="dxa"/>
            <w:bottom w:w="0" w:type="dxa"/>
            <w:right w:w="108" w:type="dxa"/>
          </w:tblCellMar>
        </w:tblPrEx>
        <w:trPr>
          <w:trHeight w:val="454" w:hRule="atLeast"/>
          <w:jc w:val="center"/>
        </w:trPr>
        <w:tc>
          <w:tcPr>
            <w:tcW w:w="939" w:type="dxa"/>
            <w:vMerge w:val="continue"/>
            <w:tcBorders>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1"/>
                <w:szCs w:val="21"/>
              </w:rPr>
            </w:pPr>
          </w:p>
        </w:tc>
        <w:tc>
          <w:tcPr>
            <w:tcW w:w="1941" w:type="dxa"/>
            <w:vMerge w:val="continue"/>
            <w:tcBorders>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系统支持案件办理过程中，在卷宗系统内实时调取、播放录音文件，实现案件辅助办理；系统支持多副本存储，提高可靠性，实现录音文件智能管理；系统支持按角色权限划分，录音文件集中存放。</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1"/>
                <w:szCs w:val="21"/>
              </w:rPr>
            </w:pPr>
            <w:r>
              <w:rPr>
                <w:rFonts w:hint="eastAsia" w:ascii="仿宋" w:hAnsi="仿宋" w:cs="仿宋"/>
                <w:color w:val="000000"/>
                <w:kern w:val="0"/>
                <w:sz w:val="21"/>
                <w:szCs w:val="21"/>
              </w:rPr>
              <w:t>50</w:t>
            </w:r>
          </w:p>
        </w:tc>
        <w:tc>
          <w:tcPr>
            <w:tcW w:w="194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智能电话终端</w:t>
            </w:r>
          </w:p>
        </w:tc>
        <w:tc>
          <w:tcPr>
            <w:tcW w:w="5110" w:type="dxa"/>
            <w:tcBorders>
              <w:top w:val="single" w:color="auto" w:sz="4" w:space="0"/>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7寸800x480像素的彩色触摸显示屏</w:t>
            </w:r>
          </w:p>
          <w:p>
            <w:pPr>
              <w:widowControl/>
              <w:rPr>
                <w:rFonts w:ascii="仿宋" w:hAnsi="仿宋" w:cs="仿宋"/>
                <w:color w:val="000000"/>
                <w:kern w:val="0"/>
                <w:sz w:val="21"/>
                <w:szCs w:val="21"/>
              </w:rPr>
            </w:pPr>
            <w:r>
              <w:rPr>
                <w:rFonts w:hint="eastAsia" w:ascii="仿宋" w:hAnsi="仿宋" w:cs="仿宋"/>
                <w:color w:val="000000"/>
                <w:kern w:val="0"/>
                <w:sz w:val="21"/>
                <w:szCs w:val="21"/>
              </w:rPr>
              <w:t>双USB 2.0接口• 双系统功能</w:t>
            </w:r>
          </w:p>
          <w:p>
            <w:pPr>
              <w:widowControl/>
              <w:rPr>
                <w:rFonts w:ascii="仿宋" w:hAnsi="仿宋" w:cs="仿宋"/>
                <w:color w:val="000000"/>
                <w:kern w:val="0"/>
                <w:sz w:val="21"/>
                <w:szCs w:val="21"/>
              </w:rPr>
            </w:pPr>
            <w:r>
              <w:rPr>
                <w:rFonts w:hint="eastAsia" w:ascii="仿宋" w:hAnsi="仿宋" w:cs="仿宋"/>
                <w:color w:val="000000"/>
                <w:kern w:val="0"/>
                <w:sz w:val="21"/>
                <w:szCs w:val="21"/>
              </w:rPr>
              <w:t>支持Opus声音编码格式</w:t>
            </w:r>
          </w:p>
          <w:p>
            <w:pPr>
              <w:widowControl/>
              <w:rPr>
                <w:rFonts w:ascii="仿宋" w:hAnsi="仿宋" w:cs="仿宋"/>
                <w:color w:val="000000"/>
                <w:kern w:val="0"/>
                <w:sz w:val="21"/>
                <w:szCs w:val="21"/>
              </w:rPr>
            </w:pPr>
            <w:r>
              <w:rPr>
                <w:rFonts w:hint="eastAsia" w:ascii="仿宋" w:hAnsi="仿宋" w:cs="仿宋"/>
                <w:color w:val="000000"/>
                <w:kern w:val="0"/>
                <w:sz w:val="21"/>
                <w:szCs w:val="21"/>
              </w:rPr>
              <w:t>16个VoIP账号• 千兆双网口</w:t>
            </w:r>
          </w:p>
          <w:p>
            <w:pPr>
              <w:widowControl/>
              <w:rPr>
                <w:rFonts w:ascii="仿宋" w:hAnsi="仿宋" w:cs="仿宋"/>
                <w:color w:val="000000"/>
                <w:kern w:val="0"/>
                <w:sz w:val="21"/>
                <w:szCs w:val="21"/>
              </w:rPr>
            </w:pPr>
            <w:r>
              <w:rPr>
                <w:rFonts w:hint="eastAsia" w:ascii="仿宋" w:hAnsi="仿宋" w:cs="仿宋"/>
                <w:color w:val="000000"/>
                <w:kern w:val="0"/>
                <w:sz w:val="21"/>
                <w:szCs w:val="21"/>
              </w:rPr>
              <w:t>支持PoE• 无纸化设计</w:t>
            </w:r>
          </w:p>
          <w:p>
            <w:pPr>
              <w:widowControl/>
              <w:rPr>
                <w:rFonts w:ascii="仿宋" w:hAnsi="仿宋" w:cs="仿宋"/>
                <w:color w:val="000000"/>
                <w:kern w:val="0"/>
                <w:sz w:val="21"/>
                <w:szCs w:val="21"/>
              </w:rPr>
            </w:pPr>
            <w:r>
              <w:rPr>
                <w:rFonts w:hint="eastAsia" w:ascii="仿宋" w:hAnsi="仿宋" w:cs="仿宋"/>
                <w:color w:val="000000"/>
                <w:kern w:val="0"/>
                <w:sz w:val="21"/>
                <w:szCs w:val="21"/>
              </w:rPr>
              <w:t>支持USB耳麦和EHS</w:t>
            </w:r>
          </w:p>
          <w:p>
            <w:pPr>
              <w:widowControl/>
              <w:rPr>
                <w:rFonts w:ascii="仿宋" w:hAnsi="仿宋" w:cs="仿宋"/>
                <w:color w:val="000000"/>
                <w:kern w:val="0"/>
                <w:sz w:val="21"/>
                <w:szCs w:val="21"/>
              </w:rPr>
            </w:pPr>
            <w:r>
              <w:rPr>
                <w:rFonts w:hint="eastAsia" w:ascii="仿宋" w:hAnsi="仿宋" w:cs="仿宋"/>
                <w:color w:val="000000"/>
                <w:kern w:val="0"/>
                <w:sz w:val="21"/>
                <w:szCs w:val="21"/>
              </w:rPr>
              <w:t>通过WF40/WF50支持Wi-Fi功能</w:t>
            </w:r>
          </w:p>
          <w:p>
            <w:pPr>
              <w:widowControl/>
              <w:rPr>
                <w:rFonts w:ascii="仿宋" w:hAnsi="仿宋" w:cs="仿宋"/>
                <w:color w:val="000000"/>
                <w:kern w:val="0"/>
                <w:sz w:val="21"/>
                <w:szCs w:val="21"/>
              </w:rPr>
            </w:pPr>
            <w:r>
              <w:rPr>
                <w:rFonts w:hint="eastAsia" w:ascii="仿宋" w:hAnsi="仿宋" w:cs="仿宋"/>
                <w:color w:val="000000"/>
                <w:kern w:val="0"/>
                <w:sz w:val="21"/>
                <w:szCs w:val="21"/>
              </w:rPr>
              <w:t>通过BT40/BT41支持蓝牙</w:t>
            </w:r>
          </w:p>
          <w:p>
            <w:pPr>
              <w:rPr>
                <w:rFonts w:ascii="仿宋" w:hAnsi="仿宋" w:cs="仿宋"/>
                <w:color w:val="000000"/>
                <w:kern w:val="0"/>
                <w:sz w:val="21"/>
                <w:szCs w:val="21"/>
                <w:highlight w:val="yellow"/>
              </w:rPr>
            </w:pPr>
            <w:r>
              <w:rPr>
                <w:rFonts w:hint="eastAsia" w:ascii="仿宋" w:hAnsi="仿宋" w:cs="仿宋"/>
                <w:color w:val="000000"/>
                <w:kern w:val="0"/>
                <w:sz w:val="21"/>
                <w:szCs w:val="21"/>
              </w:rPr>
              <w:t>U盘录音• 支持彩屏扩展台</w:t>
            </w:r>
          </w:p>
        </w:tc>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b/>
                <w:bCs/>
                <w:color w:val="000000"/>
                <w:kern w:val="0"/>
                <w:sz w:val="21"/>
                <w:szCs w:val="21"/>
              </w:rPr>
            </w:pPr>
            <w:r>
              <w:rPr>
                <w:rFonts w:hint="eastAsia" w:ascii="仿宋" w:hAnsi="仿宋" w:cs="仿宋"/>
                <w:b/>
                <w:bCs/>
                <w:color w:val="000000"/>
                <w:kern w:val="0"/>
                <w:sz w:val="21"/>
                <w:szCs w:val="21"/>
              </w:rPr>
              <w:t>（四）</w:t>
            </w:r>
          </w:p>
        </w:tc>
        <w:tc>
          <w:tcPr>
            <w:tcW w:w="1941" w:type="dxa"/>
            <w:tcBorders>
              <w:top w:val="single" w:color="auto" w:sz="4" w:space="0"/>
              <w:left w:val="nil"/>
              <w:bottom w:val="single" w:color="auto" w:sz="4" w:space="0"/>
              <w:right w:val="single" w:color="auto" w:sz="4" w:space="0"/>
            </w:tcBorders>
            <w:shd w:val="clear" w:color="auto" w:fill="auto"/>
            <w:vAlign w:val="center"/>
          </w:tcPr>
          <w:p>
            <w:pPr>
              <w:widowControl/>
              <w:rPr>
                <w:rFonts w:ascii="仿宋" w:hAnsi="仿宋" w:cs="仿宋"/>
                <w:b/>
                <w:bCs/>
                <w:color w:val="000000"/>
                <w:kern w:val="0"/>
                <w:sz w:val="21"/>
                <w:szCs w:val="21"/>
              </w:rPr>
            </w:pPr>
            <w:r>
              <w:rPr>
                <w:rFonts w:hint="eastAsia" w:ascii="仿宋" w:hAnsi="仿宋" w:cs="仿宋"/>
                <w:b/>
                <w:bCs/>
                <w:color w:val="000000"/>
                <w:kern w:val="0"/>
                <w:sz w:val="21"/>
                <w:szCs w:val="21"/>
              </w:rPr>
              <w:t>系统实施服务</w:t>
            </w:r>
          </w:p>
        </w:tc>
        <w:tc>
          <w:tcPr>
            <w:tcW w:w="5110" w:type="dxa"/>
            <w:tcBorders>
              <w:top w:val="single" w:color="auto" w:sz="4" w:space="0"/>
              <w:left w:val="nil"/>
              <w:bottom w:val="single" w:color="auto" w:sz="4" w:space="0"/>
              <w:right w:val="single" w:color="auto" w:sz="4" w:space="0"/>
            </w:tcBorders>
            <w:shd w:val="clear" w:color="auto" w:fill="auto"/>
            <w:noWrap/>
            <w:vAlign w:val="center"/>
          </w:tcPr>
          <w:p>
            <w:pPr>
              <w:widowControl/>
              <w:rPr>
                <w:rFonts w:ascii="仿宋" w:hAnsi="仿宋" w:cs="仿宋"/>
                <w:color w:val="000000"/>
                <w:kern w:val="0"/>
                <w:sz w:val="21"/>
                <w:szCs w:val="21"/>
              </w:rPr>
            </w:pPr>
          </w:p>
        </w:tc>
        <w:tc>
          <w:tcPr>
            <w:tcW w:w="70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cs="仿宋"/>
                <w:color w:val="000000"/>
                <w:kern w:val="0"/>
                <w:sz w:val="21"/>
                <w:szCs w:val="21"/>
              </w:rPr>
            </w:pPr>
            <w:bookmarkStart w:id="47" w:name="打分_g"/>
            <w:r>
              <w:rPr>
                <w:rFonts w:hint="eastAsia" w:ascii="仿宋" w:hAnsi="仿宋" w:cs="仿宋"/>
                <w:color w:val="000000"/>
                <w:kern w:val="0"/>
                <w:sz w:val="21"/>
                <w:szCs w:val="21"/>
              </w:rPr>
              <w:t>51</w:t>
            </w:r>
            <w:bookmarkEnd w:id="47"/>
          </w:p>
        </w:tc>
        <w:tc>
          <w:tcPr>
            <w:tcW w:w="1941" w:type="dxa"/>
            <w:vMerge w:val="restart"/>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系统实施服务（包含项目实施和系统迁移）</w:t>
            </w: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系统实施服务：开工令下达之日起60天内，完成全部工作的发货到货、现场考察、电源供给、网络引接、设备安装、全网调试、系统培训、投入运行等工作。</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vMerge w:val="continue"/>
            <w:tcBorders>
              <w:top w:val="nil"/>
              <w:left w:val="single" w:color="auto" w:sz="4" w:space="0"/>
              <w:bottom w:val="single" w:color="auto" w:sz="4" w:space="0"/>
              <w:right w:val="single" w:color="auto" w:sz="4" w:space="0"/>
            </w:tcBorders>
            <w:vAlign w:val="center"/>
          </w:tcPr>
          <w:p>
            <w:pPr>
              <w:widowControl/>
              <w:jc w:val="center"/>
              <w:rPr>
                <w:rFonts w:ascii="仿宋" w:hAnsi="仿宋" w:cs="仿宋"/>
                <w:color w:val="000000"/>
                <w:kern w:val="0"/>
                <w:sz w:val="21"/>
                <w:szCs w:val="21"/>
              </w:rPr>
            </w:pPr>
          </w:p>
        </w:tc>
        <w:tc>
          <w:tcPr>
            <w:tcW w:w="1941" w:type="dxa"/>
            <w:vMerge w:val="continue"/>
            <w:tcBorders>
              <w:top w:val="nil"/>
              <w:left w:val="single" w:color="auto" w:sz="4" w:space="0"/>
              <w:bottom w:val="single" w:color="auto" w:sz="4" w:space="0"/>
              <w:right w:val="single" w:color="auto" w:sz="4" w:space="0"/>
            </w:tcBorders>
            <w:vAlign w:val="center"/>
          </w:tcPr>
          <w:p>
            <w:pPr>
              <w:widowControl/>
              <w:rPr>
                <w:rFonts w:ascii="仿宋" w:hAnsi="仿宋" w:cs="仿宋"/>
                <w:color w:val="000000"/>
                <w:kern w:val="0"/>
                <w:sz w:val="21"/>
                <w:szCs w:val="21"/>
              </w:rPr>
            </w:pP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对本项目业务建设需求理解准确，分析透彻。</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vMerge w:val="continue"/>
            <w:tcBorders>
              <w:top w:val="nil"/>
              <w:left w:val="single" w:color="auto" w:sz="4" w:space="0"/>
              <w:bottom w:val="single" w:color="auto" w:sz="4" w:space="0"/>
              <w:right w:val="single" w:color="auto" w:sz="4" w:space="0"/>
            </w:tcBorders>
            <w:vAlign w:val="center"/>
          </w:tcPr>
          <w:p>
            <w:pPr>
              <w:widowControl/>
              <w:jc w:val="center"/>
              <w:rPr>
                <w:rFonts w:ascii="仿宋" w:hAnsi="仿宋" w:cs="仿宋"/>
                <w:color w:val="000000"/>
                <w:kern w:val="0"/>
                <w:sz w:val="21"/>
                <w:szCs w:val="21"/>
              </w:rPr>
            </w:pPr>
          </w:p>
        </w:tc>
        <w:tc>
          <w:tcPr>
            <w:tcW w:w="1941" w:type="dxa"/>
            <w:vMerge w:val="continue"/>
            <w:tcBorders>
              <w:top w:val="nil"/>
              <w:left w:val="single" w:color="auto" w:sz="4" w:space="0"/>
              <w:bottom w:val="single" w:color="auto" w:sz="4" w:space="0"/>
              <w:right w:val="single" w:color="auto" w:sz="4" w:space="0"/>
            </w:tcBorders>
            <w:vAlign w:val="center"/>
          </w:tcPr>
          <w:p>
            <w:pPr>
              <w:widowControl/>
              <w:rPr>
                <w:rFonts w:ascii="仿宋" w:hAnsi="仿宋" w:cs="仿宋"/>
                <w:color w:val="000000"/>
                <w:kern w:val="0"/>
                <w:sz w:val="21"/>
                <w:szCs w:val="21"/>
              </w:rPr>
            </w:pP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对本项目建设清单及需求，提供详细的系统结构图，施工图、效果图。</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vMerge w:val="continue"/>
            <w:tcBorders>
              <w:top w:val="nil"/>
              <w:left w:val="single" w:color="auto" w:sz="4" w:space="0"/>
              <w:bottom w:val="single" w:color="auto" w:sz="4" w:space="0"/>
              <w:right w:val="single" w:color="auto" w:sz="4" w:space="0"/>
            </w:tcBorders>
            <w:vAlign w:val="center"/>
          </w:tcPr>
          <w:p>
            <w:pPr>
              <w:widowControl/>
              <w:jc w:val="center"/>
              <w:rPr>
                <w:rFonts w:ascii="仿宋" w:hAnsi="仿宋" w:cs="仿宋"/>
                <w:color w:val="000000"/>
                <w:kern w:val="0"/>
                <w:sz w:val="21"/>
                <w:szCs w:val="21"/>
              </w:rPr>
            </w:pPr>
          </w:p>
        </w:tc>
        <w:tc>
          <w:tcPr>
            <w:tcW w:w="1941" w:type="dxa"/>
            <w:vMerge w:val="continue"/>
            <w:tcBorders>
              <w:top w:val="nil"/>
              <w:left w:val="single" w:color="auto" w:sz="4" w:space="0"/>
              <w:bottom w:val="single" w:color="auto" w:sz="4" w:space="0"/>
              <w:right w:val="single" w:color="auto" w:sz="4" w:space="0"/>
            </w:tcBorders>
            <w:vAlign w:val="center"/>
          </w:tcPr>
          <w:p>
            <w:pPr>
              <w:widowControl/>
              <w:rPr>
                <w:rFonts w:ascii="仿宋" w:hAnsi="仿宋" w:cs="仿宋"/>
                <w:color w:val="000000"/>
                <w:kern w:val="0"/>
                <w:sz w:val="21"/>
                <w:szCs w:val="21"/>
              </w:rPr>
            </w:pP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对本项目建设的重难点分析准确、全面。</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vMerge w:val="continue"/>
            <w:tcBorders>
              <w:top w:val="nil"/>
              <w:left w:val="single" w:color="auto" w:sz="4" w:space="0"/>
              <w:bottom w:val="single" w:color="auto" w:sz="4" w:space="0"/>
              <w:right w:val="single" w:color="auto" w:sz="4" w:space="0"/>
            </w:tcBorders>
            <w:vAlign w:val="center"/>
          </w:tcPr>
          <w:p>
            <w:pPr>
              <w:widowControl/>
              <w:jc w:val="center"/>
              <w:rPr>
                <w:rFonts w:ascii="仿宋" w:hAnsi="仿宋" w:cs="仿宋"/>
                <w:color w:val="000000"/>
                <w:kern w:val="0"/>
                <w:sz w:val="21"/>
                <w:szCs w:val="21"/>
              </w:rPr>
            </w:pPr>
          </w:p>
        </w:tc>
        <w:tc>
          <w:tcPr>
            <w:tcW w:w="1941" w:type="dxa"/>
            <w:vMerge w:val="continue"/>
            <w:tcBorders>
              <w:top w:val="nil"/>
              <w:left w:val="single" w:color="auto" w:sz="4" w:space="0"/>
              <w:bottom w:val="single" w:color="auto" w:sz="4" w:space="0"/>
              <w:right w:val="single" w:color="auto" w:sz="4" w:space="0"/>
            </w:tcBorders>
            <w:vAlign w:val="center"/>
          </w:tcPr>
          <w:p>
            <w:pPr>
              <w:widowControl/>
              <w:rPr>
                <w:rFonts w:ascii="仿宋" w:hAnsi="仿宋" w:cs="仿宋"/>
                <w:color w:val="000000"/>
                <w:kern w:val="0"/>
                <w:sz w:val="21"/>
                <w:szCs w:val="21"/>
              </w:rPr>
            </w:pP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提供项目实施进度管理、质量管理、测试与验收方案。</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r>
        <w:tblPrEx>
          <w:tblCellMar>
            <w:top w:w="0" w:type="dxa"/>
            <w:left w:w="108" w:type="dxa"/>
            <w:bottom w:w="0" w:type="dxa"/>
            <w:right w:w="108" w:type="dxa"/>
          </w:tblCellMar>
        </w:tblPrEx>
        <w:trPr>
          <w:trHeight w:val="454" w:hRule="atLeast"/>
          <w:jc w:val="center"/>
        </w:trPr>
        <w:tc>
          <w:tcPr>
            <w:tcW w:w="939" w:type="dxa"/>
            <w:vMerge w:val="continue"/>
            <w:tcBorders>
              <w:top w:val="nil"/>
              <w:left w:val="single" w:color="auto" w:sz="4" w:space="0"/>
              <w:bottom w:val="single" w:color="auto" w:sz="4" w:space="0"/>
              <w:right w:val="single" w:color="auto" w:sz="4" w:space="0"/>
            </w:tcBorders>
            <w:vAlign w:val="center"/>
          </w:tcPr>
          <w:p>
            <w:pPr>
              <w:widowControl/>
              <w:jc w:val="center"/>
              <w:rPr>
                <w:rFonts w:ascii="仿宋" w:hAnsi="仿宋" w:cs="仿宋"/>
                <w:color w:val="000000"/>
                <w:kern w:val="0"/>
                <w:sz w:val="21"/>
                <w:szCs w:val="21"/>
              </w:rPr>
            </w:pPr>
          </w:p>
        </w:tc>
        <w:tc>
          <w:tcPr>
            <w:tcW w:w="1941" w:type="dxa"/>
            <w:vMerge w:val="continue"/>
            <w:tcBorders>
              <w:top w:val="nil"/>
              <w:left w:val="single" w:color="auto" w:sz="4" w:space="0"/>
              <w:bottom w:val="single" w:color="auto" w:sz="4" w:space="0"/>
              <w:right w:val="single" w:color="auto" w:sz="4" w:space="0"/>
            </w:tcBorders>
            <w:vAlign w:val="center"/>
          </w:tcPr>
          <w:p>
            <w:pPr>
              <w:widowControl/>
              <w:rPr>
                <w:rFonts w:ascii="仿宋" w:hAnsi="仿宋" w:cs="仿宋"/>
                <w:color w:val="000000"/>
                <w:kern w:val="0"/>
                <w:sz w:val="21"/>
                <w:szCs w:val="21"/>
              </w:rPr>
            </w:pPr>
          </w:p>
        </w:tc>
        <w:tc>
          <w:tcPr>
            <w:tcW w:w="5110" w:type="dxa"/>
            <w:tcBorders>
              <w:top w:val="nil"/>
              <w:left w:val="nil"/>
              <w:bottom w:val="single" w:color="auto" w:sz="4" w:space="0"/>
              <w:right w:val="single" w:color="auto" w:sz="4" w:space="0"/>
            </w:tcBorders>
            <w:shd w:val="clear" w:color="auto" w:fill="auto"/>
            <w:vAlign w:val="center"/>
          </w:tcPr>
          <w:p>
            <w:pPr>
              <w:widowControl/>
              <w:rPr>
                <w:rFonts w:ascii="仿宋" w:hAnsi="仿宋" w:cs="仿宋"/>
                <w:color w:val="000000"/>
                <w:kern w:val="0"/>
                <w:sz w:val="21"/>
                <w:szCs w:val="21"/>
              </w:rPr>
            </w:pPr>
            <w:r>
              <w:rPr>
                <w:rFonts w:hint="eastAsia" w:ascii="仿宋" w:hAnsi="仿宋" w:cs="仿宋"/>
                <w:color w:val="000000"/>
                <w:kern w:val="0"/>
                <w:sz w:val="21"/>
                <w:szCs w:val="21"/>
              </w:rPr>
              <w:t>提供本项目培训方案。</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cs="仿宋"/>
                <w:color w:val="000000"/>
                <w:kern w:val="0"/>
                <w:sz w:val="21"/>
                <w:szCs w:val="21"/>
              </w:rPr>
            </w:pPr>
          </w:p>
        </w:tc>
      </w:tr>
    </w:tbl>
    <w:p>
      <w:pPr>
        <w:rPr>
          <w:rFonts w:ascii="仿宋" w:hAnsi="仿宋"/>
          <w:sz w:val="32"/>
          <w:szCs w:val="32"/>
        </w:rPr>
      </w:pPr>
    </w:p>
    <w:p>
      <w:pPr>
        <w:spacing w:line="500" w:lineRule="exact"/>
        <w:outlineLvl w:val="1"/>
        <w:rPr>
          <w:rFonts w:ascii="仿宋" w:hAnsi="仿宋" w:cs="仿宋"/>
          <w:b/>
          <w:sz w:val="28"/>
          <w:szCs w:val="36"/>
        </w:rPr>
      </w:pPr>
      <w:bookmarkStart w:id="48" w:name="_Toc16008"/>
      <w:r>
        <w:rPr>
          <w:rFonts w:hint="eastAsia" w:ascii="仿宋" w:hAnsi="仿宋" w:cs="仿宋"/>
          <w:b/>
          <w:sz w:val="28"/>
          <w:szCs w:val="36"/>
        </w:rPr>
        <w:t>七、商务要求</w:t>
      </w:r>
      <w:bookmarkEnd w:id="48"/>
    </w:p>
    <w:p>
      <w:pPr>
        <w:pStyle w:val="7"/>
        <w:wordWrap/>
        <w:spacing w:line="500" w:lineRule="exact"/>
        <w:ind w:firstLine="0" w:firstLineChars="0"/>
        <w:rPr>
          <w:rFonts w:ascii="仿宋_GB2312" w:eastAsia="仿宋_GB2312"/>
          <w:sz w:val="24"/>
          <w:szCs w:val="24"/>
        </w:rPr>
      </w:pPr>
      <w:r>
        <w:rPr>
          <w:rFonts w:hint="eastAsia" w:ascii="仿宋_GB2312" w:eastAsia="仿宋_GB2312"/>
          <w:sz w:val="24"/>
          <w:szCs w:val="24"/>
        </w:rPr>
        <w:t>1、交付期：开工令下达之日起60天完成交付。</w:t>
      </w:r>
    </w:p>
    <w:p>
      <w:pPr>
        <w:pStyle w:val="7"/>
        <w:wordWrap/>
        <w:spacing w:line="500" w:lineRule="exact"/>
        <w:ind w:firstLine="0" w:firstLineChars="0"/>
        <w:rPr>
          <w:rFonts w:ascii="仿宋_GB2312" w:eastAsia="仿宋_GB2312"/>
          <w:sz w:val="24"/>
          <w:szCs w:val="24"/>
        </w:rPr>
      </w:pPr>
      <w:r>
        <w:rPr>
          <w:rFonts w:hint="eastAsia" w:ascii="仿宋_GB2312" w:eastAsia="仿宋_GB2312"/>
          <w:sz w:val="24"/>
          <w:szCs w:val="24"/>
        </w:rPr>
        <w:t>2、交货地点：武汉市江汉区常青路156号武汉市中级人民法院。</w:t>
      </w:r>
    </w:p>
    <w:p>
      <w:pPr>
        <w:pStyle w:val="7"/>
        <w:wordWrap/>
        <w:spacing w:line="500" w:lineRule="exact"/>
        <w:ind w:firstLine="0" w:firstLineChars="0"/>
        <w:rPr>
          <w:rFonts w:ascii="仿宋_GB2312" w:eastAsia="仿宋_GB2312"/>
          <w:sz w:val="24"/>
          <w:szCs w:val="24"/>
        </w:rPr>
      </w:pPr>
      <w:r>
        <w:rPr>
          <w:rFonts w:hint="eastAsia" w:ascii="仿宋_GB2312" w:eastAsia="仿宋_GB2312"/>
          <w:sz w:val="24"/>
          <w:szCs w:val="24"/>
        </w:rPr>
        <w:t>3、项目安装调试：提供全新的设备，所有设备均须由供应商送货到指定地点并安装调试，采购人不再支付任何费用。</w:t>
      </w:r>
    </w:p>
    <w:p>
      <w:pPr>
        <w:pStyle w:val="7"/>
        <w:wordWrap/>
        <w:spacing w:line="500" w:lineRule="exact"/>
        <w:ind w:firstLine="0" w:firstLineChars="0"/>
        <w:rPr>
          <w:rFonts w:ascii="仿宋_GB2312" w:eastAsia="仿宋_GB2312"/>
          <w:sz w:val="24"/>
          <w:szCs w:val="24"/>
        </w:rPr>
      </w:pPr>
      <w:r>
        <w:rPr>
          <w:rFonts w:hint="eastAsia" w:ascii="仿宋_GB2312" w:eastAsia="仿宋_GB2312"/>
          <w:sz w:val="24"/>
          <w:szCs w:val="24"/>
        </w:rPr>
        <w:t>4、项目组人员要求：建立健全完善的实施团队，安排专职项目经理负责施工和协调工作，应具备相关的资格证书，具备相关项目实施经验。</w:t>
      </w:r>
    </w:p>
    <w:p>
      <w:pPr>
        <w:pStyle w:val="7"/>
        <w:wordWrap/>
        <w:spacing w:line="500" w:lineRule="exact"/>
        <w:ind w:firstLine="0" w:firstLineChars="0"/>
        <w:rPr>
          <w:rFonts w:ascii="仿宋_GB2312" w:eastAsia="仿宋_GB2312"/>
          <w:sz w:val="24"/>
          <w:szCs w:val="24"/>
        </w:rPr>
      </w:pPr>
      <w:r>
        <w:rPr>
          <w:rFonts w:hint="eastAsia" w:ascii="仿宋_GB2312" w:eastAsia="仿宋_GB2312"/>
          <w:sz w:val="24"/>
          <w:szCs w:val="24"/>
        </w:rPr>
        <w:t>5、验收条款：</w:t>
      </w:r>
    </w:p>
    <w:p>
      <w:pPr>
        <w:pStyle w:val="7"/>
        <w:wordWrap/>
        <w:spacing w:line="500" w:lineRule="exact"/>
        <w:ind w:firstLine="0" w:firstLineChars="0"/>
        <w:rPr>
          <w:rFonts w:hint="default" w:ascii="仿宋_GB2312" w:eastAsia="仿宋_GB2312"/>
          <w:sz w:val="24"/>
          <w:szCs w:val="24"/>
          <w:lang w:val="en-US" w:eastAsia="zh-CN"/>
        </w:rPr>
      </w:pPr>
      <w:r>
        <w:rPr>
          <w:rFonts w:hint="eastAsia" w:ascii="仿宋_GB2312" w:eastAsia="仿宋_GB2312"/>
          <w:sz w:val="24"/>
          <w:szCs w:val="24"/>
        </w:rPr>
        <w:t>（1）在验收前必须递交书面的验收方案，并报采购人认可后以其为依据，方可开始验收工作</w:t>
      </w:r>
      <w:r>
        <w:rPr>
          <w:rFonts w:hint="eastAsia" w:ascii="仿宋_GB2312" w:eastAsia="仿宋_GB2312"/>
          <w:sz w:val="24"/>
          <w:szCs w:val="24"/>
          <w:lang w:eastAsia="zh-CN"/>
        </w:rPr>
        <w:t>，</w:t>
      </w:r>
      <w:r>
        <w:rPr>
          <w:rFonts w:hint="eastAsia" w:ascii="仿宋_GB2312" w:eastAsia="仿宋_GB2312"/>
          <w:sz w:val="24"/>
          <w:szCs w:val="24"/>
          <w:lang w:val="en-US" w:eastAsia="zh-CN"/>
        </w:rPr>
        <w:t>如需由第三方机构对本项目进行验收，费用由投标人承担。</w:t>
      </w:r>
    </w:p>
    <w:p>
      <w:pPr>
        <w:pStyle w:val="7"/>
        <w:wordWrap/>
        <w:spacing w:line="500" w:lineRule="exact"/>
        <w:ind w:firstLine="0" w:firstLineChars="0"/>
        <w:rPr>
          <w:rFonts w:ascii="仿宋_GB2312" w:eastAsia="仿宋_GB2312"/>
          <w:sz w:val="24"/>
          <w:szCs w:val="24"/>
        </w:rPr>
      </w:pPr>
      <w:r>
        <w:rPr>
          <w:rFonts w:hint="eastAsia" w:ascii="仿宋_GB2312" w:eastAsia="仿宋_GB2312"/>
          <w:sz w:val="24"/>
          <w:szCs w:val="24"/>
        </w:rPr>
        <w:t>（2）采购人将确认下列条款后进行验收签字：提供的产品功能经运行使用符合要求；在调试期内所暴露的问题已获得令采购人满意的解决；所要求的资料、图纸等已按规定数量移交完毕。</w:t>
      </w:r>
    </w:p>
    <w:p>
      <w:pPr>
        <w:pStyle w:val="7"/>
        <w:wordWrap/>
        <w:spacing w:line="500" w:lineRule="exact"/>
        <w:ind w:firstLine="0" w:firstLineChars="0"/>
        <w:rPr>
          <w:rFonts w:ascii="仿宋_GB2312" w:eastAsia="仿宋_GB2312"/>
          <w:sz w:val="24"/>
          <w:szCs w:val="24"/>
        </w:rPr>
      </w:pPr>
      <w:r>
        <w:rPr>
          <w:rFonts w:hint="eastAsia" w:ascii="仿宋_GB2312" w:eastAsia="仿宋_GB2312"/>
          <w:sz w:val="24"/>
          <w:szCs w:val="24"/>
        </w:rPr>
        <w:t>6、售后服务要求：</w:t>
      </w:r>
    </w:p>
    <w:p>
      <w:pPr>
        <w:pStyle w:val="7"/>
        <w:wordWrap/>
        <w:spacing w:line="500" w:lineRule="exact"/>
        <w:ind w:firstLine="0" w:firstLineChars="0"/>
        <w:rPr>
          <w:rFonts w:ascii="仿宋_GB2312" w:eastAsia="仿宋_GB2312"/>
          <w:b/>
          <w:bCs/>
          <w:color w:val="FF0000"/>
          <w:sz w:val="24"/>
          <w:szCs w:val="24"/>
        </w:rPr>
      </w:pPr>
      <w:r>
        <w:rPr>
          <w:rFonts w:hint="eastAsia" w:ascii="仿宋_GB2312" w:eastAsia="仿宋_GB2312"/>
          <w:b/>
          <w:bCs/>
          <w:color w:val="FF0000"/>
          <w:sz w:val="24"/>
          <w:szCs w:val="24"/>
        </w:rPr>
        <w:t>（1）</w:t>
      </w:r>
      <w:r>
        <w:rPr>
          <w:rFonts w:hint="eastAsia" w:ascii="仿宋" w:hAnsi="仿宋" w:eastAsia="仿宋" w:cs="仿宋"/>
          <w:b/>
          <w:bCs/>
          <w:color w:val="FF0000"/>
          <w:sz w:val="22"/>
          <w:szCs w:val="22"/>
        </w:rPr>
        <w:t>★</w:t>
      </w:r>
      <w:r>
        <w:rPr>
          <w:rFonts w:hint="eastAsia" w:ascii="仿宋_GB2312" w:eastAsia="仿宋_GB2312"/>
          <w:b/>
          <w:bCs/>
          <w:color w:val="FF0000"/>
          <w:sz w:val="24"/>
          <w:szCs w:val="24"/>
        </w:rPr>
        <w:t>质保期壹年，项目验收合格之日起；</w:t>
      </w:r>
    </w:p>
    <w:p>
      <w:pPr>
        <w:pStyle w:val="7"/>
        <w:wordWrap/>
        <w:spacing w:line="500" w:lineRule="exact"/>
        <w:ind w:firstLine="0" w:firstLineChars="0"/>
        <w:rPr>
          <w:rFonts w:ascii="仿宋_GB2312" w:eastAsia="仿宋_GB2312"/>
          <w:sz w:val="24"/>
          <w:szCs w:val="24"/>
        </w:rPr>
      </w:pPr>
      <w:r>
        <w:rPr>
          <w:rFonts w:hint="eastAsia" w:ascii="仿宋_GB2312" w:eastAsia="仿宋_GB2312"/>
          <w:sz w:val="24"/>
          <w:szCs w:val="24"/>
        </w:rPr>
        <w:t>（2）质量保证期内，必须提供及时周到的售后服务。供应商应提供应急响应承诺，质保期内产品若发生故障，供应商在接到用户报修后，2小时内维修响应，售后服务人员8小时内到达现场，现场不能解决的故障在24小时内提供同型号产品备用。</w:t>
      </w:r>
    </w:p>
    <w:p>
      <w:pPr>
        <w:pStyle w:val="7"/>
        <w:wordWrap/>
        <w:spacing w:line="500" w:lineRule="exact"/>
        <w:ind w:firstLine="0" w:firstLineChars="0"/>
        <w:rPr>
          <w:rFonts w:ascii="仿宋_GB2312" w:eastAsia="仿宋_GB2312"/>
          <w:sz w:val="24"/>
          <w:szCs w:val="24"/>
        </w:rPr>
      </w:pPr>
      <w:r>
        <w:rPr>
          <w:rFonts w:hint="eastAsia" w:ascii="仿宋_GB2312" w:eastAsia="仿宋_GB2312"/>
          <w:sz w:val="24"/>
          <w:szCs w:val="24"/>
        </w:rPr>
        <w:t>6、付款方式：签订合同后，采购人支付合同总金额的30%作为项目预付款，项目验收合格后支付合同总金额的60%，剩余合同总</w:t>
      </w:r>
      <w:r>
        <w:rPr>
          <w:rFonts w:hint="eastAsia" w:ascii="仿宋_GB2312" w:eastAsia="仿宋_GB2312"/>
          <w:sz w:val="24"/>
          <w:szCs w:val="24"/>
          <w:highlight w:val="none"/>
        </w:rPr>
        <w:t>金额10%作为项目</w:t>
      </w:r>
      <w:r>
        <w:rPr>
          <w:rFonts w:hint="eastAsia" w:ascii="仿宋_GB2312" w:eastAsia="仿宋_GB2312"/>
          <w:sz w:val="24"/>
          <w:szCs w:val="24"/>
        </w:rPr>
        <w:t>质量保证金，待质保期到期后支付。</w:t>
      </w:r>
    </w:p>
    <w:p>
      <w:pPr>
        <w:pStyle w:val="7"/>
        <w:wordWrap/>
        <w:spacing w:line="500" w:lineRule="exact"/>
        <w:ind w:firstLine="480"/>
        <w:rPr>
          <w:rFonts w:ascii="仿宋_GB2312" w:eastAsia="仿宋_GB2312"/>
          <w:sz w:val="24"/>
          <w:szCs w:val="24"/>
        </w:rPr>
      </w:pPr>
      <w:r>
        <w:rPr>
          <w:rFonts w:hint="eastAsia" w:ascii="仿宋_GB2312" w:eastAsia="仿宋_GB2312"/>
          <w:sz w:val="24"/>
          <w:szCs w:val="24"/>
        </w:rPr>
        <w:t>货到、安装、验收合格后，以最终用户的收货单、验收报告以及成交供应商提供的发票和质保金等证明为依据，采购方及时办理付款手续并按合同约定支付全款，政府财政部门直接将全部货款支付给成交供应商。成交供应商必须按国家有关财税规定开具正规发票。</w:t>
      </w:r>
    </w:p>
    <w:p>
      <w:pPr>
        <w:spacing w:line="360" w:lineRule="auto"/>
        <w:rPr>
          <w:rFonts w:ascii="仿宋" w:hAnsi="仿宋" w:cs="宋体"/>
          <w:color w:val="000000"/>
          <w:szCs w:val="24"/>
        </w:rPr>
      </w:pPr>
      <w:r>
        <w:rPr>
          <w:rFonts w:hint="eastAsia" w:ascii="仿宋_GB2312" w:eastAsia="仿宋_GB2312"/>
          <w:b/>
          <w:bCs/>
          <w:color w:val="FF0000"/>
          <w:szCs w:val="24"/>
        </w:rPr>
        <w:t>★ 7、投标人提供的产品：</w:t>
      </w:r>
      <w:r>
        <w:rPr>
          <w:rFonts w:hint="eastAsia" w:ascii="仿宋_GB2312" w:eastAsia="仿宋_GB2312"/>
          <w:b/>
          <w:bCs/>
          <w:color w:val="FF0000"/>
          <w:szCs w:val="24"/>
          <w:u w:val="single"/>
        </w:rPr>
        <w:t>31.LED显示单元</w:t>
      </w:r>
      <w:r>
        <w:rPr>
          <w:rFonts w:hint="eastAsia" w:ascii="仿宋_GB2312" w:eastAsia="仿宋_GB2312"/>
          <w:b/>
          <w:bCs/>
          <w:color w:val="FF0000"/>
          <w:szCs w:val="24"/>
        </w:rPr>
        <w:t>、</w:t>
      </w:r>
      <w:r>
        <w:rPr>
          <w:rFonts w:hint="eastAsia" w:ascii="仿宋_GB2312" w:eastAsia="仿宋_GB2312"/>
          <w:b/>
          <w:bCs/>
          <w:color w:val="FF0000"/>
          <w:szCs w:val="24"/>
          <w:u w:val="single"/>
        </w:rPr>
        <w:t>32.控制系统</w:t>
      </w:r>
      <w:r>
        <w:rPr>
          <w:rFonts w:hint="eastAsia" w:ascii="仿宋_GB2312" w:eastAsia="仿宋_GB2312"/>
          <w:b/>
          <w:bCs/>
          <w:color w:val="FF0000"/>
          <w:szCs w:val="24"/>
        </w:rPr>
        <w:t>、</w:t>
      </w:r>
      <w:r>
        <w:rPr>
          <w:rFonts w:hint="eastAsia" w:ascii="仿宋_GB2312" w:eastAsia="仿宋_GB2312"/>
          <w:b/>
          <w:bCs/>
          <w:color w:val="FF0000"/>
          <w:szCs w:val="24"/>
          <w:u w:val="single"/>
        </w:rPr>
        <w:t>33.控制软件</w:t>
      </w:r>
      <w:r>
        <w:rPr>
          <w:rFonts w:hint="eastAsia" w:ascii="仿宋_GB2312" w:eastAsia="仿宋_GB2312"/>
          <w:b/>
          <w:bCs/>
          <w:color w:val="FF0000"/>
          <w:szCs w:val="24"/>
        </w:rPr>
        <w:t xml:space="preserve"> 均采用同一品牌、同一厂家的原厂原装全新产品，生产厂商对上述产品应具有完全的自主知识产权。所投LED显示单元应通过CCC认证（证书上的委托人、生产者、生产企业名称必须一致），提供中国质量认证中心官方网站查询截图。</w:t>
      </w:r>
    </w:p>
    <w:p>
      <w:pPr>
        <w:spacing w:line="360" w:lineRule="auto"/>
        <w:ind w:firstLine="475" w:firstLineChars="198"/>
        <w:rPr>
          <w:rFonts w:ascii="仿宋" w:hAnsi="仿宋" w:cs="Helvetica"/>
          <w:kern w:val="0"/>
          <w:szCs w:val="24"/>
        </w:rPr>
      </w:pPr>
    </w:p>
    <w:p>
      <w:bookmarkStart w:id="49" w:name="_GoBack"/>
      <w:bookmarkEnd w:id="49"/>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Helvetica">
    <w:altName w:val="Arial"/>
    <w:panose1 w:val="020B0604020202020204"/>
    <w:charset w:val="00"/>
    <w:family w:val="swiss"/>
    <w:pitch w:val="default"/>
    <w:sig w:usb0="00000000" w:usb1="00000000"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823D35"/>
    <w:multiLevelType w:val="multilevel"/>
    <w:tmpl w:val="2C823D35"/>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4EAF5455"/>
    <w:multiLevelType w:val="multilevel"/>
    <w:tmpl w:val="4EAF5455"/>
    <w:lvl w:ilvl="0" w:tentative="0">
      <w:start w:val="1"/>
      <w:numFmt w:val="chineseCountingThousand"/>
      <w:lvlText w:val="第%1章  "/>
      <w:lvlJc w:val="left"/>
      <w:pPr>
        <w:ind w:left="2831" w:hanging="420"/>
      </w:pPr>
      <w:rPr>
        <w:rFonts w:hint="eastAsia"/>
      </w:rPr>
    </w:lvl>
    <w:lvl w:ilvl="1" w:tentative="0">
      <w:start w:val="1"/>
      <w:numFmt w:val="lowerLetter"/>
      <w:lvlText w:val="%2)"/>
      <w:lvlJc w:val="left"/>
      <w:pPr>
        <w:ind w:left="3251" w:hanging="420"/>
      </w:pPr>
    </w:lvl>
    <w:lvl w:ilvl="2" w:tentative="0">
      <w:start w:val="1"/>
      <w:numFmt w:val="lowerRoman"/>
      <w:lvlText w:val="%3."/>
      <w:lvlJc w:val="right"/>
      <w:pPr>
        <w:ind w:left="3671" w:hanging="420"/>
      </w:pPr>
    </w:lvl>
    <w:lvl w:ilvl="3" w:tentative="0">
      <w:start w:val="1"/>
      <w:numFmt w:val="decimal"/>
      <w:lvlText w:val="%4."/>
      <w:lvlJc w:val="left"/>
      <w:pPr>
        <w:ind w:left="4091" w:hanging="420"/>
      </w:pPr>
    </w:lvl>
    <w:lvl w:ilvl="4" w:tentative="0">
      <w:start w:val="1"/>
      <w:numFmt w:val="lowerLetter"/>
      <w:lvlText w:val="%5)"/>
      <w:lvlJc w:val="left"/>
      <w:pPr>
        <w:ind w:left="4511" w:hanging="420"/>
      </w:pPr>
    </w:lvl>
    <w:lvl w:ilvl="5" w:tentative="0">
      <w:start w:val="1"/>
      <w:numFmt w:val="lowerRoman"/>
      <w:lvlText w:val="%6."/>
      <w:lvlJc w:val="right"/>
      <w:pPr>
        <w:ind w:left="4931" w:hanging="420"/>
      </w:pPr>
    </w:lvl>
    <w:lvl w:ilvl="6" w:tentative="0">
      <w:start w:val="1"/>
      <w:numFmt w:val="decimal"/>
      <w:lvlText w:val="%7."/>
      <w:lvlJc w:val="left"/>
      <w:pPr>
        <w:ind w:left="5351" w:hanging="420"/>
      </w:pPr>
    </w:lvl>
    <w:lvl w:ilvl="7" w:tentative="0">
      <w:start w:val="1"/>
      <w:numFmt w:val="lowerLetter"/>
      <w:lvlText w:val="%8)"/>
      <w:lvlJc w:val="left"/>
      <w:pPr>
        <w:ind w:left="5771" w:hanging="420"/>
      </w:pPr>
    </w:lvl>
    <w:lvl w:ilvl="8" w:tentative="0">
      <w:start w:val="1"/>
      <w:numFmt w:val="lowerRoman"/>
      <w:lvlText w:val="%9."/>
      <w:lvlJc w:val="right"/>
      <w:pPr>
        <w:ind w:left="6191"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11A7E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00" w:lineRule="auto"/>
      <w:jc w:val="both"/>
    </w:pPr>
    <w:rPr>
      <w:rFonts w:eastAsia="仿宋" w:asciiTheme="minorHAnsi" w:hAnsiTheme="minorHAnsi" w:cstheme="minorBidi"/>
      <w:kern w:val="2"/>
      <w:sz w:val="24"/>
      <w:szCs w:val="22"/>
      <w:lang w:val="en-US" w:eastAsia="zh-CN" w:bidi="ar-SA"/>
    </w:rPr>
  </w:style>
  <w:style w:type="paragraph" w:styleId="3">
    <w:name w:val="heading 1"/>
    <w:basedOn w:val="1"/>
    <w:next w:val="1"/>
    <w:qFormat/>
    <w:uiPriority w:val="9"/>
    <w:pPr>
      <w:keepNext/>
      <w:keepLines/>
      <w:spacing w:before="340" w:after="330" w:line="578" w:lineRule="auto"/>
      <w:outlineLvl w:val="0"/>
    </w:pPr>
    <w:rPr>
      <w:b/>
      <w:bCs/>
      <w:kern w:val="44"/>
      <w:sz w:val="44"/>
      <w:szCs w:val="44"/>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List Paragraph"/>
    <w:basedOn w:val="1"/>
    <w:qFormat/>
    <w:uiPriority w:val="34"/>
    <w:pPr>
      <w:ind w:firstLine="420" w:firstLineChars="200"/>
    </w:pPr>
  </w:style>
  <w:style w:type="paragraph" w:customStyle="1" w:styleId="7">
    <w:name w:val="小四正文"/>
    <w:basedOn w:val="1"/>
    <w:qFormat/>
    <w:uiPriority w:val="0"/>
    <w:pPr>
      <w:wordWrap w:val="0"/>
      <w:snapToGrid w:val="0"/>
      <w:ind w:firstLine="560" w:firstLineChars="200"/>
      <w:textAlignment w:val="center"/>
    </w:pPr>
    <w:rPr>
      <w:rFonts w:ascii="宋体" w:hAnsi="宋体" w:eastAsia="宋体" w:cs="Times New Roman"/>
      <w:kern w:val="0"/>
      <w:sz w:val="28"/>
      <w:szCs w:val="18"/>
    </w:rPr>
  </w:style>
  <w:style w:type="paragraph" w:customStyle="1" w:styleId="8">
    <w:name w:val="文档正文"/>
    <w:basedOn w:val="1"/>
    <w:qFormat/>
    <w:uiPriority w:val="0"/>
    <w:pPr>
      <w:widowControl/>
      <w:snapToGrid w:val="0"/>
      <w:spacing w:before="60" w:after="60"/>
      <w:ind w:firstLine="200" w:firstLineChars="200"/>
      <w:jc w:val="left"/>
    </w:pPr>
    <w:rPr>
      <w:rFonts w:ascii="Times New Roman" w:hAnsi="Times New Roman" w:eastAsia="仿宋_GB2312" w:cs="Times New Roman"/>
      <w:kern w:val="0"/>
      <w:sz w:val="2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ZXQ</dc:creator>
  <cp:lastModifiedBy>张三</cp:lastModifiedBy>
  <dcterms:modified xsi:type="dcterms:W3CDTF">2021-11-23T02:22:54Z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